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8A59A0" w14:paraId="248E8095" w14:textId="77777777" w:rsidTr="00826D53">
        <w:trPr>
          <w:trHeight w:val="282"/>
        </w:trPr>
        <w:tc>
          <w:tcPr>
            <w:tcW w:w="500" w:type="dxa"/>
            <w:vMerge w:val="restart"/>
            <w:tcBorders>
              <w:bottom w:val="nil"/>
            </w:tcBorders>
            <w:textDirection w:val="btLr"/>
          </w:tcPr>
          <w:p w14:paraId="0CD28D5D" w14:textId="77777777" w:rsidR="00A80767" w:rsidRPr="008A59A0"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8A59A0">
              <w:rPr>
                <w:color w:val="365F91" w:themeColor="accent1" w:themeShade="BF"/>
                <w:sz w:val="10"/>
                <w:szCs w:val="10"/>
                <w:lang w:val="fr-FR" w:eastAsia="zh-CN"/>
              </w:rPr>
              <w:t>TEMPS CLIMAT EAU</w:t>
            </w:r>
          </w:p>
        </w:tc>
        <w:tc>
          <w:tcPr>
            <w:tcW w:w="6852" w:type="dxa"/>
            <w:vMerge w:val="restart"/>
          </w:tcPr>
          <w:p w14:paraId="0485E675" w14:textId="77777777" w:rsidR="00A80767" w:rsidRPr="008A59A0"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8A59A0">
              <w:rPr>
                <w:noProof/>
                <w:color w:val="365F91" w:themeColor="accent1" w:themeShade="BF"/>
                <w:szCs w:val="22"/>
                <w:lang w:val="fr-FR" w:eastAsia="zh-CN"/>
              </w:rPr>
              <w:drawing>
                <wp:anchor distT="0" distB="0" distL="114300" distR="114300" simplePos="0" relativeHeight="251659264" behindDoc="1" locked="1" layoutInCell="1" allowOverlap="1" wp14:anchorId="204F90BF" wp14:editId="2770B1D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8A59A0">
              <w:rPr>
                <w:rFonts w:cs="Tahoma"/>
                <w:b/>
                <w:bCs/>
                <w:color w:val="365F91" w:themeColor="accent1" w:themeShade="BF"/>
                <w:szCs w:val="22"/>
                <w:lang w:val="fr-FR"/>
              </w:rPr>
              <w:t>Organisation météorologique mondiale</w:t>
            </w:r>
          </w:p>
          <w:p w14:paraId="1FE6B66D" w14:textId="77777777" w:rsidR="00AF67EB" w:rsidRPr="008A59A0" w:rsidRDefault="00250A6B"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8A59A0">
              <w:rPr>
                <w:rFonts w:cs="Tahoma"/>
                <w:b/>
                <w:color w:val="365F91" w:themeColor="accent1" w:themeShade="BF"/>
                <w:spacing w:val="-2"/>
                <w:szCs w:val="22"/>
                <w:lang w:val="fr-FR"/>
              </w:rPr>
              <w:t>COMMISSION DES SERVICES ET APPLICATIONS MÉTÉOROLOGIQUES, CLIMATOLOGIQUES, HYDROLOGIQUES, MARITIMES ET ENVIRONNEMENTAUX</w:t>
            </w:r>
          </w:p>
          <w:p w14:paraId="70F1359B" w14:textId="77777777" w:rsidR="00A80767" w:rsidRPr="008A59A0" w:rsidRDefault="00250A6B"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8A59A0">
              <w:rPr>
                <w:rFonts w:cstheme="minorBidi"/>
                <w:b/>
                <w:snapToGrid w:val="0"/>
                <w:color w:val="365F91" w:themeColor="accent1" w:themeShade="BF"/>
                <w:szCs w:val="22"/>
                <w:lang w:val="fr-FR"/>
              </w:rPr>
              <w:t>Troisième</w:t>
            </w:r>
            <w:r w:rsidR="00C9447D" w:rsidRPr="008A59A0">
              <w:rPr>
                <w:rFonts w:cstheme="minorBidi"/>
                <w:b/>
                <w:snapToGrid w:val="0"/>
                <w:color w:val="365F91" w:themeColor="accent1" w:themeShade="BF"/>
                <w:szCs w:val="22"/>
                <w:lang w:val="fr-FR"/>
              </w:rPr>
              <w:t xml:space="preserve"> session</w:t>
            </w:r>
            <w:r w:rsidR="00A80767" w:rsidRPr="008A59A0">
              <w:rPr>
                <w:rFonts w:cstheme="minorBidi"/>
                <w:b/>
                <w:snapToGrid w:val="0"/>
                <w:color w:val="365F91" w:themeColor="accent1" w:themeShade="BF"/>
                <w:szCs w:val="22"/>
                <w:lang w:val="fr-FR"/>
              </w:rPr>
              <w:br/>
            </w:r>
            <w:r w:rsidR="00127090" w:rsidRPr="008A59A0">
              <w:rPr>
                <w:snapToGrid w:val="0"/>
                <w:color w:val="365F91" w:themeColor="accent1" w:themeShade="BF"/>
                <w:szCs w:val="22"/>
                <w:lang w:val="fr-FR"/>
              </w:rPr>
              <w:t xml:space="preserve">Bali, Indonésie, </w:t>
            </w:r>
            <w:r w:rsidRPr="008A59A0">
              <w:rPr>
                <w:snapToGrid w:val="0"/>
                <w:color w:val="365F91" w:themeColor="accent1" w:themeShade="BF"/>
                <w:szCs w:val="22"/>
                <w:lang w:val="fr-FR"/>
              </w:rPr>
              <w:t>4</w:t>
            </w:r>
            <w:r w:rsidR="00766285" w:rsidRPr="008A59A0">
              <w:rPr>
                <w:snapToGrid w:val="0"/>
                <w:color w:val="365F91" w:themeColor="accent1" w:themeShade="BF"/>
                <w:szCs w:val="22"/>
                <w:lang w:val="fr-FR"/>
              </w:rPr>
              <w:t>-</w:t>
            </w:r>
            <w:r w:rsidRPr="008A59A0">
              <w:rPr>
                <w:snapToGrid w:val="0"/>
                <w:color w:val="365F91" w:themeColor="accent1" w:themeShade="BF"/>
                <w:szCs w:val="22"/>
                <w:lang w:val="fr-FR"/>
              </w:rPr>
              <w:t>9 mars 2024</w:t>
            </w:r>
          </w:p>
        </w:tc>
        <w:tc>
          <w:tcPr>
            <w:tcW w:w="2962" w:type="dxa"/>
          </w:tcPr>
          <w:p w14:paraId="70A27C7B" w14:textId="78FC9CAF" w:rsidR="00A80767" w:rsidRPr="008A59A0" w:rsidRDefault="00F21B41" w:rsidP="00826D53">
            <w:pPr>
              <w:tabs>
                <w:tab w:val="clear" w:pos="1134"/>
              </w:tabs>
              <w:spacing w:after="60"/>
              <w:ind w:right="-108"/>
              <w:jc w:val="right"/>
              <w:rPr>
                <w:rFonts w:cs="Tahoma"/>
                <w:b/>
                <w:bCs/>
                <w:color w:val="365F91" w:themeColor="accent1" w:themeShade="BF"/>
                <w:szCs w:val="22"/>
                <w:lang w:val="fr-FR"/>
              </w:rPr>
            </w:pPr>
            <w:r w:rsidRPr="008A59A0">
              <w:rPr>
                <w:rFonts w:cs="Tahoma"/>
                <w:b/>
                <w:bCs/>
                <w:color w:val="365F91" w:themeColor="accent1" w:themeShade="BF"/>
                <w:szCs w:val="22"/>
                <w:lang w:val="fr-FR"/>
              </w:rPr>
              <w:t>SERCOM-</w:t>
            </w:r>
            <w:r w:rsidR="00250A6B" w:rsidRPr="008A59A0">
              <w:rPr>
                <w:rFonts w:cs="Tahoma"/>
                <w:b/>
                <w:bCs/>
                <w:color w:val="365F91" w:themeColor="accent1" w:themeShade="BF"/>
                <w:szCs w:val="22"/>
                <w:lang w:val="fr-FR"/>
              </w:rPr>
              <w:t>3</w:t>
            </w:r>
            <w:r w:rsidRPr="008A59A0">
              <w:rPr>
                <w:rFonts w:cs="Tahoma"/>
                <w:b/>
                <w:bCs/>
                <w:color w:val="365F91" w:themeColor="accent1" w:themeShade="BF"/>
                <w:szCs w:val="22"/>
                <w:lang w:val="fr-FR"/>
              </w:rPr>
              <w:t xml:space="preserve">/Doc. </w:t>
            </w:r>
            <w:r w:rsidR="002B31C4" w:rsidRPr="008A59A0">
              <w:rPr>
                <w:rFonts w:cs="Tahoma"/>
                <w:b/>
                <w:bCs/>
                <w:color w:val="365F91" w:themeColor="accent1" w:themeShade="BF"/>
                <w:szCs w:val="22"/>
                <w:lang w:val="fr-FR"/>
              </w:rPr>
              <w:t>4.6(2)</w:t>
            </w:r>
          </w:p>
        </w:tc>
      </w:tr>
      <w:tr w:rsidR="00A80767" w:rsidRPr="008A59A0" w14:paraId="1013C710" w14:textId="77777777" w:rsidTr="00826D53">
        <w:trPr>
          <w:trHeight w:val="730"/>
        </w:trPr>
        <w:tc>
          <w:tcPr>
            <w:tcW w:w="500" w:type="dxa"/>
            <w:vMerge/>
            <w:tcBorders>
              <w:bottom w:val="nil"/>
            </w:tcBorders>
          </w:tcPr>
          <w:p w14:paraId="09E79E63" w14:textId="77777777" w:rsidR="00A80767" w:rsidRPr="008A59A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5B3EFAB" w14:textId="77777777" w:rsidR="00A80767" w:rsidRPr="008A59A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2FE3356" w14:textId="66676C0C" w:rsidR="00A80767" w:rsidRPr="008A59A0" w:rsidRDefault="00501B10" w:rsidP="00826D53">
            <w:pPr>
              <w:tabs>
                <w:tab w:val="clear" w:pos="1134"/>
              </w:tabs>
              <w:spacing w:before="120" w:after="60"/>
              <w:ind w:right="-108"/>
              <w:jc w:val="right"/>
              <w:rPr>
                <w:rFonts w:cs="Tahoma"/>
                <w:color w:val="365F91" w:themeColor="accent1" w:themeShade="BF"/>
                <w:szCs w:val="22"/>
                <w:lang w:val="fr-FR"/>
              </w:rPr>
            </w:pPr>
            <w:r w:rsidRPr="008A59A0">
              <w:rPr>
                <w:rFonts w:cs="Tahoma"/>
                <w:color w:val="365F91" w:themeColor="accent1" w:themeShade="BF"/>
                <w:szCs w:val="22"/>
                <w:lang w:val="fr-FR"/>
              </w:rPr>
              <w:t>Présenté par</w:t>
            </w:r>
            <w:r w:rsidR="00A80767" w:rsidRPr="008A59A0">
              <w:rPr>
                <w:rFonts w:cs="Tahoma"/>
                <w:color w:val="365F91" w:themeColor="accent1" w:themeShade="BF"/>
                <w:szCs w:val="22"/>
                <w:lang w:val="fr-FR"/>
              </w:rPr>
              <w:t>:</w:t>
            </w:r>
            <w:r w:rsidR="00A80767" w:rsidRPr="008A59A0">
              <w:rPr>
                <w:rFonts w:cs="Tahoma"/>
                <w:color w:val="365F91" w:themeColor="accent1" w:themeShade="BF"/>
                <w:szCs w:val="22"/>
                <w:lang w:val="fr-FR"/>
              </w:rPr>
              <w:br/>
            </w:r>
            <w:r w:rsidR="002B31C4" w:rsidRPr="008A59A0">
              <w:rPr>
                <w:rFonts w:cs="Tahoma"/>
                <w:color w:val="365F91" w:themeColor="accent1" w:themeShade="BF"/>
                <w:szCs w:val="22"/>
                <w:lang w:val="fr-FR"/>
              </w:rPr>
              <w:t>Président du SC-HYD</w:t>
            </w:r>
          </w:p>
          <w:p w14:paraId="5D043744" w14:textId="34185AF3" w:rsidR="00A80767" w:rsidRPr="008A59A0" w:rsidRDefault="00B11DF5" w:rsidP="00826D53">
            <w:pPr>
              <w:tabs>
                <w:tab w:val="clear" w:pos="1134"/>
              </w:tabs>
              <w:spacing w:before="120" w:after="60"/>
              <w:ind w:right="-108"/>
              <w:jc w:val="right"/>
              <w:rPr>
                <w:rFonts w:cs="Tahoma"/>
                <w:color w:val="365F91" w:themeColor="accent1" w:themeShade="BF"/>
                <w:szCs w:val="22"/>
                <w:lang w:val="fr-FR"/>
              </w:rPr>
            </w:pPr>
            <w:r w:rsidRPr="008A59A0">
              <w:rPr>
                <w:rFonts w:cs="Tahoma"/>
                <w:color w:val="365F91" w:themeColor="accent1" w:themeShade="BF"/>
                <w:szCs w:val="22"/>
                <w:lang w:val="fr-FR"/>
              </w:rPr>
              <w:t>9</w:t>
            </w:r>
            <w:r w:rsidR="00F21B41" w:rsidRPr="008A59A0">
              <w:rPr>
                <w:rFonts w:cs="Tahoma"/>
                <w:color w:val="365F91" w:themeColor="accent1" w:themeShade="BF"/>
                <w:szCs w:val="22"/>
                <w:lang w:val="fr-FR"/>
              </w:rPr>
              <w:t>.</w:t>
            </w:r>
            <w:r w:rsidRPr="008A59A0">
              <w:rPr>
                <w:rFonts w:cs="Tahoma"/>
                <w:color w:val="365F91" w:themeColor="accent1" w:themeShade="BF"/>
                <w:szCs w:val="22"/>
                <w:lang w:val="fr-FR"/>
              </w:rPr>
              <w:t>I</w:t>
            </w:r>
            <w:r w:rsidR="00250A6B" w:rsidRPr="008A59A0">
              <w:rPr>
                <w:rFonts w:cs="Tahoma"/>
                <w:color w:val="365F91" w:themeColor="accent1" w:themeShade="BF"/>
                <w:szCs w:val="22"/>
                <w:lang w:val="fr-FR"/>
              </w:rPr>
              <w:t>I</w:t>
            </w:r>
            <w:r w:rsidR="00F21B41" w:rsidRPr="008A59A0">
              <w:rPr>
                <w:rFonts w:cs="Tahoma"/>
                <w:color w:val="365F91" w:themeColor="accent1" w:themeShade="BF"/>
                <w:szCs w:val="22"/>
                <w:lang w:val="fr-FR"/>
              </w:rPr>
              <w:t>.202</w:t>
            </w:r>
            <w:r w:rsidRPr="008A59A0">
              <w:rPr>
                <w:rFonts w:cs="Tahoma"/>
                <w:color w:val="365F91" w:themeColor="accent1" w:themeShade="BF"/>
                <w:szCs w:val="22"/>
                <w:lang w:val="fr-FR"/>
              </w:rPr>
              <w:t>4</w:t>
            </w:r>
          </w:p>
          <w:p w14:paraId="05C9216B" w14:textId="77777777" w:rsidR="00A80767" w:rsidRPr="008A59A0" w:rsidRDefault="008A4184" w:rsidP="00826D53">
            <w:pPr>
              <w:tabs>
                <w:tab w:val="clear" w:pos="1134"/>
              </w:tabs>
              <w:spacing w:before="120" w:after="60"/>
              <w:ind w:right="-108"/>
              <w:jc w:val="right"/>
              <w:rPr>
                <w:rFonts w:cs="Tahoma"/>
                <w:b/>
                <w:bCs/>
                <w:color w:val="365F91" w:themeColor="accent1" w:themeShade="BF"/>
                <w:szCs w:val="22"/>
                <w:lang w:val="fr-FR"/>
              </w:rPr>
            </w:pPr>
            <w:r w:rsidRPr="008A59A0">
              <w:rPr>
                <w:rFonts w:cs="Tahoma"/>
                <w:b/>
                <w:bCs/>
                <w:color w:val="365F91" w:themeColor="accent1" w:themeShade="BF"/>
                <w:szCs w:val="22"/>
                <w:lang w:val="fr-FR"/>
              </w:rPr>
              <w:t>VERSION</w:t>
            </w:r>
            <w:r w:rsidR="00A80767" w:rsidRPr="008A59A0">
              <w:rPr>
                <w:rFonts w:cs="Tahoma"/>
                <w:b/>
                <w:bCs/>
                <w:color w:val="365F91" w:themeColor="accent1" w:themeShade="BF"/>
                <w:szCs w:val="22"/>
                <w:lang w:val="fr-FR"/>
              </w:rPr>
              <w:t xml:space="preserve"> 1</w:t>
            </w:r>
          </w:p>
        </w:tc>
      </w:tr>
    </w:tbl>
    <w:p w14:paraId="61C86556" w14:textId="3AF88C65" w:rsidR="00856FF8" w:rsidRPr="008A59A0" w:rsidRDefault="00856FF8" w:rsidP="00840270">
      <w:pPr>
        <w:pStyle w:val="WMOBodyText"/>
        <w:ind w:left="4536" w:hanging="4536"/>
        <w:rPr>
          <w:lang w:val="fr-FR"/>
        </w:rPr>
      </w:pPr>
      <w:bookmarkStart w:id="0" w:name="_APPENDIX_A:_"/>
      <w:bookmarkEnd w:id="0"/>
      <w:r w:rsidRPr="008A59A0">
        <w:rPr>
          <w:b/>
          <w:bCs/>
          <w:lang w:val="fr-FR"/>
        </w:rPr>
        <w:t>POINT </w:t>
      </w:r>
      <w:r w:rsidR="00B11DF5" w:rsidRPr="008A59A0">
        <w:rPr>
          <w:b/>
          <w:bCs/>
          <w:lang w:val="fr-FR"/>
        </w:rPr>
        <w:t>4</w:t>
      </w:r>
      <w:r w:rsidRPr="008A59A0">
        <w:rPr>
          <w:b/>
          <w:bCs/>
          <w:lang w:val="fr-FR"/>
        </w:rPr>
        <w:t xml:space="preserve"> DE L</w:t>
      </w:r>
      <w:r w:rsidR="00565FD6">
        <w:rPr>
          <w:b/>
          <w:bCs/>
          <w:lang w:val="fr-FR"/>
        </w:rPr>
        <w:t>’</w:t>
      </w:r>
      <w:r w:rsidRPr="008A59A0">
        <w:rPr>
          <w:b/>
          <w:bCs/>
          <w:lang w:val="fr-FR"/>
        </w:rPr>
        <w:t>ORDRE DU JOUR:</w:t>
      </w:r>
      <w:r w:rsidRPr="008A59A0">
        <w:rPr>
          <w:b/>
          <w:bCs/>
          <w:lang w:val="fr-FR"/>
        </w:rPr>
        <w:tab/>
      </w:r>
      <w:r w:rsidR="00840270" w:rsidRPr="008A59A0">
        <w:rPr>
          <w:b/>
          <w:bCs/>
          <w:lang w:val="fr-FR"/>
        </w:rPr>
        <w:t>Règlement technique et autres questions techniques</w:t>
      </w:r>
    </w:p>
    <w:p w14:paraId="5FE47ABE" w14:textId="5DA87A65" w:rsidR="00856FF8" w:rsidRPr="008A59A0" w:rsidRDefault="00856FF8" w:rsidP="00856FF8">
      <w:pPr>
        <w:pStyle w:val="WMOBodyText"/>
        <w:ind w:left="2977" w:hanging="2977"/>
        <w:rPr>
          <w:b/>
          <w:bCs/>
          <w:lang w:val="fr-FR"/>
        </w:rPr>
      </w:pPr>
      <w:r w:rsidRPr="008A59A0">
        <w:rPr>
          <w:b/>
          <w:bCs/>
          <w:lang w:val="fr-FR"/>
        </w:rPr>
        <w:t>POINT </w:t>
      </w:r>
      <w:r w:rsidR="00B11DF5" w:rsidRPr="008A59A0">
        <w:rPr>
          <w:b/>
          <w:bCs/>
          <w:lang w:val="fr-FR"/>
        </w:rPr>
        <w:t>4</w:t>
      </w:r>
      <w:r w:rsidRPr="008A59A0">
        <w:rPr>
          <w:b/>
          <w:bCs/>
          <w:lang w:val="fr-FR"/>
        </w:rPr>
        <w:t>.</w:t>
      </w:r>
      <w:r w:rsidR="00B11DF5" w:rsidRPr="008A59A0">
        <w:rPr>
          <w:b/>
          <w:bCs/>
          <w:lang w:val="fr-FR"/>
        </w:rPr>
        <w:t>6</w:t>
      </w:r>
      <w:r w:rsidRPr="008A59A0">
        <w:rPr>
          <w:b/>
          <w:bCs/>
          <w:lang w:val="fr-FR"/>
        </w:rPr>
        <w:t xml:space="preserve"> DE L</w:t>
      </w:r>
      <w:r w:rsidR="00565FD6">
        <w:rPr>
          <w:b/>
          <w:bCs/>
          <w:lang w:val="fr-FR"/>
        </w:rPr>
        <w:t>’</w:t>
      </w:r>
      <w:r w:rsidRPr="008A59A0">
        <w:rPr>
          <w:b/>
          <w:bCs/>
          <w:lang w:val="fr-FR"/>
        </w:rPr>
        <w:t>ORDRE DU JOUR:</w:t>
      </w:r>
      <w:r w:rsidRPr="008A59A0">
        <w:rPr>
          <w:b/>
          <w:bCs/>
          <w:lang w:val="fr-FR"/>
        </w:rPr>
        <w:tab/>
      </w:r>
      <w:r w:rsidR="00840270" w:rsidRPr="008A59A0">
        <w:rPr>
          <w:b/>
          <w:bCs/>
          <w:lang w:val="fr-FR"/>
        </w:rPr>
        <w:t>Services hydrologiques</w:t>
      </w:r>
    </w:p>
    <w:p w14:paraId="5B45B771" w14:textId="7E379279" w:rsidR="00A80767" w:rsidRPr="008A59A0" w:rsidRDefault="00201915" w:rsidP="00606AE4">
      <w:pPr>
        <w:pStyle w:val="Heading1"/>
        <w:spacing w:before="480"/>
        <w:rPr>
          <w:lang w:val="fr-FR"/>
        </w:rPr>
      </w:pPr>
      <w:r w:rsidRPr="008A59A0">
        <w:rPr>
          <w:lang w:val="fr-FR"/>
        </w:rPr>
        <w:t>Services relatifs à la cryosphère</w:t>
      </w:r>
    </w:p>
    <w:p w14:paraId="1C9B63E3" w14:textId="77777777" w:rsidR="00025AEB" w:rsidRPr="008A59A0" w:rsidRDefault="00025AEB" w:rsidP="00025AEB">
      <w:pPr>
        <w:pStyle w:val="WMOBodyText"/>
        <w:rPr>
          <w:lang w:val="fr-FR"/>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25AEB" w:rsidRPr="008A59A0" w14:paraId="577575A2" w14:textId="77777777" w:rsidTr="00250A6B">
        <w:trPr>
          <w:jc w:val="center"/>
        </w:trPr>
        <w:tc>
          <w:tcPr>
            <w:tcW w:w="9634" w:type="dxa"/>
          </w:tcPr>
          <w:p w14:paraId="776ACE33" w14:textId="51FD65DF" w:rsidR="00025AEB" w:rsidRPr="008A59A0" w:rsidRDefault="00025AEB" w:rsidP="00201915">
            <w:pPr>
              <w:pStyle w:val="WMOBodyText"/>
              <w:spacing w:after="120"/>
              <w:jc w:val="center"/>
              <w:rPr>
                <w:i/>
                <w:iCs/>
                <w:lang w:val="fr-FR"/>
              </w:rPr>
            </w:pPr>
            <w:r w:rsidRPr="008A59A0">
              <w:rPr>
                <w:rFonts w:ascii="Verdana Bold" w:hAnsi="Verdana Bold" w:cstheme="minorHAnsi"/>
                <w:b/>
                <w:bCs/>
                <w:caps/>
                <w:lang w:val="fr-FR"/>
              </w:rPr>
              <w:t>rÉsumÉ</w:t>
            </w:r>
          </w:p>
        </w:tc>
      </w:tr>
      <w:tr w:rsidR="00025AEB" w:rsidRPr="008D4CA7" w14:paraId="30E05EB4" w14:textId="77777777" w:rsidTr="00250A6B">
        <w:trPr>
          <w:jc w:val="center"/>
        </w:trPr>
        <w:tc>
          <w:tcPr>
            <w:tcW w:w="9634" w:type="dxa"/>
          </w:tcPr>
          <w:p w14:paraId="502EB279" w14:textId="1F02520C" w:rsidR="00025AEB" w:rsidRPr="008A59A0" w:rsidRDefault="00025AEB" w:rsidP="004768A3">
            <w:pPr>
              <w:pStyle w:val="WMOBodyText"/>
              <w:spacing w:before="160"/>
              <w:jc w:val="left"/>
              <w:rPr>
                <w:lang w:val="fr-FR"/>
              </w:rPr>
            </w:pPr>
            <w:r w:rsidRPr="008A59A0">
              <w:rPr>
                <w:b/>
                <w:bCs/>
                <w:lang w:val="fr-FR"/>
              </w:rPr>
              <w:t>Document présenté par:</w:t>
            </w:r>
            <w:r w:rsidRPr="008A59A0">
              <w:rPr>
                <w:lang w:val="fr-FR"/>
              </w:rPr>
              <w:t xml:space="preserve"> </w:t>
            </w:r>
            <w:r w:rsidR="005E2D07" w:rsidRPr="008A59A0">
              <w:rPr>
                <w:lang w:val="fr-FR"/>
              </w:rPr>
              <w:t xml:space="preserve">Président du </w:t>
            </w:r>
            <w:r w:rsidR="00365EFB" w:rsidRPr="008A59A0">
              <w:rPr>
                <w:lang w:val="fr-FR"/>
              </w:rPr>
              <w:t>Comité permanent des services hydrologiques (</w:t>
            </w:r>
            <w:r w:rsidR="005E2D07" w:rsidRPr="008A59A0">
              <w:rPr>
                <w:lang w:val="fr-FR"/>
              </w:rPr>
              <w:t>SC</w:t>
            </w:r>
            <w:r w:rsidR="008D4CA7">
              <w:rPr>
                <w:lang w:val="fr-FR"/>
              </w:rPr>
              <w:noBreakHyphen/>
            </w:r>
            <w:r w:rsidR="005E2D07" w:rsidRPr="008A59A0">
              <w:rPr>
                <w:lang w:val="fr-FR"/>
              </w:rPr>
              <w:t>HYD</w:t>
            </w:r>
            <w:r w:rsidR="00365EFB" w:rsidRPr="008A59A0">
              <w:rPr>
                <w:lang w:val="fr-FR"/>
              </w:rPr>
              <w:t>)</w:t>
            </w:r>
            <w:r w:rsidR="005E2D07" w:rsidRPr="008A59A0">
              <w:rPr>
                <w:lang w:val="fr-FR"/>
              </w:rPr>
              <w:t xml:space="preserve">, pour donner suite à la </w:t>
            </w:r>
            <w:hyperlink r:id="rId12" w:history="1">
              <w:r w:rsidR="005E2D07" w:rsidRPr="008A59A0">
                <w:rPr>
                  <w:rStyle w:val="Hyperlink"/>
                  <w:lang w:val="fr-FR"/>
                </w:rPr>
                <w:t xml:space="preserve">résolution </w:t>
              </w:r>
              <w:r w:rsidR="00D2291F" w:rsidRPr="008A59A0">
                <w:rPr>
                  <w:rStyle w:val="Hyperlink"/>
                  <w:lang w:val="fr-FR"/>
                </w:rPr>
                <w:t>2 (Cg-19)</w:t>
              </w:r>
            </w:hyperlink>
            <w:r w:rsidR="00D2291F" w:rsidRPr="008A59A0">
              <w:rPr>
                <w:lang w:val="fr-FR"/>
              </w:rPr>
              <w:t xml:space="preserve"> </w:t>
            </w:r>
            <w:r w:rsidR="008D4CA7">
              <w:rPr>
                <w:lang w:val="en-CH"/>
              </w:rPr>
              <w:t>–</w:t>
            </w:r>
            <w:r w:rsidR="00D2291F" w:rsidRPr="008A59A0">
              <w:rPr>
                <w:lang w:val="fr-FR"/>
              </w:rPr>
              <w:t xml:space="preserve"> Plan stratégique de l</w:t>
            </w:r>
            <w:r w:rsidR="00565FD6">
              <w:rPr>
                <w:lang w:val="fr-FR"/>
              </w:rPr>
              <w:t>’</w:t>
            </w:r>
            <w:r w:rsidR="00D2291F" w:rsidRPr="008A59A0">
              <w:rPr>
                <w:lang w:val="fr-FR"/>
              </w:rPr>
              <w:t>OMM pour la période 2024-2027</w:t>
            </w:r>
            <w:r w:rsidR="005E2D07" w:rsidRPr="008A59A0">
              <w:rPr>
                <w:lang w:val="fr-FR"/>
              </w:rPr>
              <w:t xml:space="preserve">, </w:t>
            </w:r>
            <w:r w:rsidR="009F1BCD" w:rsidRPr="008A59A0">
              <w:rPr>
                <w:lang w:val="fr-FR"/>
              </w:rPr>
              <w:t>par laquelle le Congrès introduit un nouvel objectif stratégique</w:t>
            </w:r>
            <w:r w:rsidR="008A66B8" w:rsidRPr="008A59A0">
              <w:rPr>
                <w:lang w:val="fr-FR"/>
              </w:rPr>
              <w:t xml:space="preserve">, sur les services relatifs à la cryosphère, ainsi que pour </w:t>
            </w:r>
            <w:r w:rsidR="00F17F2E" w:rsidRPr="008A59A0">
              <w:rPr>
                <w:lang w:val="fr-FR"/>
              </w:rPr>
              <w:t xml:space="preserve">approuver les </w:t>
            </w:r>
            <w:r w:rsidR="002D4359" w:rsidRPr="008A59A0">
              <w:rPr>
                <w:lang w:val="fr-FR"/>
              </w:rPr>
              <w:t>objectifs d</w:t>
            </w:r>
            <w:r w:rsidR="00565FD6">
              <w:rPr>
                <w:lang w:val="fr-FR"/>
              </w:rPr>
              <w:t>’</w:t>
            </w:r>
            <w:r w:rsidR="00F17F2E" w:rsidRPr="008A59A0">
              <w:rPr>
                <w:lang w:val="fr-FR"/>
              </w:rPr>
              <w:t>étape des activités de base en lien avec la connaissance de la cryosphère et solliciter de nouvelles contributions de la part des Membres.</w:t>
            </w:r>
          </w:p>
          <w:p w14:paraId="2A81B801" w14:textId="2A388556" w:rsidR="00025AEB" w:rsidRPr="008A59A0" w:rsidRDefault="00025AEB" w:rsidP="004768A3">
            <w:pPr>
              <w:pStyle w:val="WMOBodyText"/>
              <w:spacing w:before="160"/>
              <w:jc w:val="left"/>
              <w:rPr>
                <w:lang w:val="fr-FR"/>
              </w:rPr>
            </w:pPr>
            <w:r w:rsidRPr="008A59A0">
              <w:rPr>
                <w:b/>
                <w:bCs/>
                <w:lang w:val="fr-FR"/>
              </w:rPr>
              <w:t xml:space="preserve">Objectif stratégique </w:t>
            </w:r>
            <w:r w:rsidR="002066F1" w:rsidRPr="008A59A0">
              <w:rPr>
                <w:b/>
                <w:bCs/>
                <w:lang w:val="fr-FR"/>
              </w:rPr>
              <w:t>20</w:t>
            </w:r>
            <w:r w:rsidR="00823E63" w:rsidRPr="008A59A0">
              <w:rPr>
                <w:b/>
                <w:bCs/>
                <w:lang w:val="fr-FR"/>
              </w:rPr>
              <w:t>24-</w:t>
            </w:r>
            <w:r w:rsidR="002066F1" w:rsidRPr="008A59A0">
              <w:rPr>
                <w:b/>
                <w:bCs/>
                <w:lang w:val="fr-FR"/>
              </w:rPr>
              <w:t>20</w:t>
            </w:r>
            <w:r w:rsidR="00823E63" w:rsidRPr="008A59A0">
              <w:rPr>
                <w:b/>
                <w:bCs/>
                <w:lang w:val="fr-FR"/>
              </w:rPr>
              <w:t>27</w:t>
            </w:r>
            <w:r w:rsidRPr="008A59A0">
              <w:rPr>
                <w:b/>
                <w:bCs/>
                <w:lang w:val="fr-FR"/>
              </w:rPr>
              <w:t xml:space="preserve">: </w:t>
            </w:r>
            <w:r w:rsidR="00B538EC" w:rsidRPr="008A59A0">
              <w:rPr>
                <w:lang w:val="fr-FR"/>
              </w:rPr>
              <w:t xml:space="preserve">1.5 </w:t>
            </w:r>
            <w:r w:rsidR="008E15B9" w:rsidRPr="008A59A0">
              <w:rPr>
                <w:lang w:val="fr-FR"/>
              </w:rPr>
              <w:t>Accélérer l</w:t>
            </w:r>
            <w:r w:rsidR="00565FD6">
              <w:rPr>
                <w:lang w:val="fr-FR"/>
              </w:rPr>
              <w:t>’</w:t>
            </w:r>
            <w:r w:rsidR="008E15B9" w:rsidRPr="008A59A0">
              <w:rPr>
                <w:lang w:val="fr-FR"/>
              </w:rPr>
              <w:t>élaboration de systèmes et de services intégrés pour faire face aux risques mondiaux liés au changement irréversible de la cryosphère et à ses répercussions sur les ressources en eau et sur l</w:t>
            </w:r>
            <w:r w:rsidR="00565FD6">
              <w:rPr>
                <w:lang w:val="fr-FR"/>
              </w:rPr>
              <w:t>’</w:t>
            </w:r>
            <w:r w:rsidR="008E15B9" w:rsidRPr="008A59A0">
              <w:rPr>
                <w:lang w:val="fr-FR"/>
              </w:rPr>
              <w:t>élévation du niveau de la mer</w:t>
            </w:r>
          </w:p>
          <w:p w14:paraId="4D7CD55B" w14:textId="37EC1A32" w:rsidR="00025AEB" w:rsidRPr="008A59A0" w:rsidRDefault="00025AEB" w:rsidP="004768A3">
            <w:pPr>
              <w:pStyle w:val="WMOBodyText"/>
              <w:spacing w:before="160"/>
              <w:jc w:val="left"/>
              <w:rPr>
                <w:lang w:val="fr-FR"/>
              </w:rPr>
            </w:pPr>
            <w:r w:rsidRPr="008A59A0">
              <w:rPr>
                <w:b/>
                <w:bCs/>
                <w:lang w:val="fr-FR"/>
              </w:rPr>
              <w:t>Incidences financières et administratives:</w:t>
            </w:r>
            <w:r w:rsidRPr="008A59A0">
              <w:rPr>
                <w:lang w:val="fr-FR"/>
              </w:rPr>
              <w:t xml:space="preserve"> </w:t>
            </w:r>
            <w:r w:rsidR="00722D16" w:rsidRPr="008A59A0">
              <w:rPr>
                <w:lang w:val="fr-FR"/>
              </w:rPr>
              <w:t>Dans les limites prévues dans le Plan stratégique et le Plan opérationnel 2024-2027</w:t>
            </w:r>
          </w:p>
          <w:p w14:paraId="4911D97A" w14:textId="244D3141" w:rsidR="00025AEB" w:rsidRPr="008A59A0" w:rsidRDefault="00025AEB" w:rsidP="004768A3">
            <w:pPr>
              <w:pStyle w:val="WMOBodyText"/>
              <w:spacing w:before="160"/>
              <w:jc w:val="left"/>
              <w:rPr>
                <w:lang w:val="fr-FR"/>
              </w:rPr>
            </w:pPr>
            <w:r w:rsidRPr="008A59A0">
              <w:rPr>
                <w:b/>
                <w:bCs/>
                <w:lang w:val="fr-FR"/>
              </w:rPr>
              <w:t>Principaux responsables de la mise en œuvre:</w:t>
            </w:r>
            <w:r w:rsidRPr="008A59A0">
              <w:rPr>
                <w:lang w:val="fr-FR"/>
              </w:rPr>
              <w:t xml:space="preserve"> </w:t>
            </w:r>
            <w:r w:rsidR="00DD151A" w:rsidRPr="008A59A0">
              <w:rPr>
                <w:lang w:val="fr-FR"/>
              </w:rPr>
              <w:t>SERCOM, d</w:t>
            </w:r>
            <w:r w:rsidR="00565FD6">
              <w:rPr>
                <w:lang w:val="fr-FR"/>
              </w:rPr>
              <w:t>’</w:t>
            </w:r>
            <w:r w:rsidR="00DD151A" w:rsidRPr="008A59A0">
              <w:rPr>
                <w:lang w:val="fr-FR"/>
              </w:rPr>
              <w:t>entente avec l</w:t>
            </w:r>
            <w:r w:rsidR="00565FD6">
              <w:rPr>
                <w:lang w:val="fr-FR"/>
              </w:rPr>
              <w:t>’</w:t>
            </w:r>
            <w:r w:rsidR="00DD151A" w:rsidRPr="008A59A0">
              <w:rPr>
                <w:lang w:val="fr-FR"/>
              </w:rPr>
              <w:t>INFCOM, le</w:t>
            </w:r>
            <w:r w:rsidR="00AC3885">
              <w:rPr>
                <w:lang w:val="en-CH"/>
              </w:rPr>
              <w:t> </w:t>
            </w:r>
            <w:r w:rsidR="00DD151A" w:rsidRPr="008A59A0">
              <w:rPr>
                <w:lang w:val="fr-FR"/>
              </w:rPr>
              <w:t>Conseil de la recherche, le Groupe d</w:t>
            </w:r>
            <w:r w:rsidR="00565FD6">
              <w:rPr>
                <w:lang w:val="fr-FR"/>
              </w:rPr>
              <w:t>’</w:t>
            </w:r>
            <w:r w:rsidR="00DD151A" w:rsidRPr="008A59A0">
              <w:rPr>
                <w:lang w:val="fr-FR"/>
              </w:rPr>
              <w:t>experts pour le développement des capacités, les conseils régionaux et avec invitation des Membres</w:t>
            </w:r>
          </w:p>
          <w:p w14:paraId="4CD0F9DB" w14:textId="6B066A06" w:rsidR="00025AEB" w:rsidRPr="008A59A0" w:rsidRDefault="00025AEB" w:rsidP="004768A3">
            <w:pPr>
              <w:pStyle w:val="WMOBodyText"/>
              <w:spacing w:before="160"/>
              <w:jc w:val="left"/>
              <w:rPr>
                <w:lang w:val="fr-FR"/>
              </w:rPr>
            </w:pPr>
            <w:r w:rsidRPr="008A59A0">
              <w:rPr>
                <w:b/>
                <w:bCs/>
                <w:lang w:val="fr-FR"/>
              </w:rPr>
              <w:t>Calendrier:</w:t>
            </w:r>
            <w:r w:rsidR="00456FDD" w:rsidRPr="008A59A0">
              <w:rPr>
                <w:b/>
                <w:bCs/>
                <w:lang w:val="fr-FR"/>
              </w:rPr>
              <w:t xml:space="preserve"> </w:t>
            </w:r>
            <w:r w:rsidR="00456FDD" w:rsidRPr="008A59A0">
              <w:rPr>
                <w:lang w:val="fr-FR"/>
              </w:rPr>
              <w:t>2024</w:t>
            </w:r>
            <w:r w:rsidRPr="008A59A0">
              <w:rPr>
                <w:lang w:val="fr-FR"/>
              </w:rPr>
              <w:t>–</w:t>
            </w:r>
            <w:r w:rsidR="00456FDD" w:rsidRPr="008A59A0">
              <w:rPr>
                <w:lang w:val="fr-FR"/>
              </w:rPr>
              <w:t>2027</w:t>
            </w:r>
          </w:p>
          <w:p w14:paraId="080E2CEA" w14:textId="72999BDE" w:rsidR="00025AEB" w:rsidRPr="008A59A0" w:rsidRDefault="00025AEB" w:rsidP="004768A3">
            <w:pPr>
              <w:pStyle w:val="WMOBodyText"/>
              <w:spacing w:before="160"/>
              <w:jc w:val="left"/>
              <w:rPr>
                <w:lang w:val="fr-FR"/>
              </w:rPr>
            </w:pPr>
            <w:r w:rsidRPr="008A59A0">
              <w:rPr>
                <w:b/>
                <w:bCs/>
                <w:lang w:val="fr-FR"/>
              </w:rPr>
              <w:t>Mesure attendue:</w:t>
            </w:r>
            <w:r w:rsidRPr="008A59A0">
              <w:rPr>
                <w:lang w:val="fr-FR"/>
              </w:rPr>
              <w:t xml:space="preserve"> </w:t>
            </w:r>
            <w:r w:rsidR="00D714BB" w:rsidRPr="008A59A0">
              <w:rPr>
                <w:lang w:val="fr-FR"/>
              </w:rPr>
              <w:t xml:space="preserve">Examiner et adopter la proposition de </w:t>
            </w:r>
            <w:hyperlink w:anchor="_Projet_de_décision" w:history="1">
              <w:r w:rsidR="00D714BB" w:rsidRPr="00BA17D8">
                <w:rPr>
                  <w:rStyle w:val="Hyperlink"/>
                  <w:lang w:val="fr-FR"/>
                </w:rPr>
                <w:t>projet de décision 4.6(2)</w:t>
              </w:r>
              <w:r w:rsidR="00BA17D8" w:rsidRPr="00BA17D8">
                <w:rPr>
                  <w:rStyle w:val="Hyperlink"/>
                  <w:lang w:val="fr-FR"/>
                </w:rPr>
                <w:t>/1 (SERCOM-3)</w:t>
              </w:r>
            </w:hyperlink>
          </w:p>
          <w:p w14:paraId="22DDC522" w14:textId="77777777" w:rsidR="00025AEB" w:rsidRPr="008A59A0" w:rsidRDefault="00025AEB" w:rsidP="004768A3">
            <w:pPr>
              <w:pStyle w:val="WMOBodyText"/>
              <w:spacing w:before="160"/>
              <w:jc w:val="left"/>
              <w:rPr>
                <w:lang w:val="fr-FR"/>
              </w:rPr>
            </w:pPr>
          </w:p>
        </w:tc>
      </w:tr>
    </w:tbl>
    <w:p w14:paraId="2A9DDF75" w14:textId="77777777" w:rsidR="00092CAE" w:rsidRPr="008A59A0" w:rsidRDefault="00092CAE">
      <w:pPr>
        <w:tabs>
          <w:tab w:val="clear" w:pos="1134"/>
        </w:tabs>
        <w:jc w:val="left"/>
        <w:rPr>
          <w:lang w:val="fr-FR"/>
        </w:rPr>
      </w:pPr>
    </w:p>
    <w:p w14:paraId="05924A99" w14:textId="77777777" w:rsidR="00331964" w:rsidRPr="008A59A0" w:rsidRDefault="00331964">
      <w:pPr>
        <w:tabs>
          <w:tab w:val="clear" w:pos="1134"/>
        </w:tabs>
        <w:jc w:val="left"/>
        <w:rPr>
          <w:rFonts w:eastAsia="Verdana" w:cs="Verdana"/>
          <w:lang w:val="fr-FR" w:eastAsia="zh-TW"/>
        </w:rPr>
      </w:pPr>
      <w:r w:rsidRPr="008A59A0">
        <w:rPr>
          <w:lang w:val="fr-FR"/>
        </w:rPr>
        <w:br w:type="page"/>
      </w:r>
    </w:p>
    <w:p w14:paraId="04707568" w14:textId="045B3521" w:rsidR="00BA52F8" w:rsidRPr="008A59A0" w:rsidRDefault="00BA52F8" w:rsidP="00BA52F8">
      <w:pPr>
        <w:pStyle w:val="WMOIndent1"/>
        <w:tabs>
          <w:tab w:val="clear" w:pos="567"/>
          <w:tab w:val="left" w:pos="1134"/>
        </w:tabs>
        <w:ind w:left="0" w:firstLine="0"/>
        <w:jc w:val="center"/>
        <w:rPr>
          <w:rFonts w:eastAsia="Verdana" w:cs="Verdana"/>
          <w:b/>
          <w:bCs/>
          <w:caps/>
          <w:kern w:val="32"/>
          <w:sz w:val="24"/>
          <w:szCs w:val="24"/>
          <w:lang w:val="fr-FR"/>
        </w:rPr>
      </w:pPr>
      <w:r w:rsidRPr="008A59A0">
        <w:rPr>
          <w:rFonts w:eastAsia="Verdana" w:cs="Verdana"/>
          <w:b/>
          <w:bCs/>
          <w:caps/>
          <w:kern w:val="32"/>
          <w:sz w:val="24"/>
          <w:szCs w:val="24"/>
          <w:lang w:val="fr-FR"/>
        </w:rPr>
        <w:lastRenderedPageBreak/>
        <w:t>PROJET DE DÉCISION</w:t>
      </w:r>
    </w:p>
    <w:p w14:paraId="6954BE44" w14:textId="0562B249" w:rsidR="0037222D" w:rsidRPr="008A59A0" w:rsidRDefault="001D71D0" w:rsidP="0037222D">
      <w:pPr>
        <w:pStyle w:val="Heading2"/>
        <w:rPr>
          <w:lang w:val="fr-FR"/>
        </w:rPr>
      </w:pPr>
      <w:bookmarkStart w:id="1" w:name="_Projet_de_décision"/>
      <w:bookmarkEnd w:id="1"/>
      <w:r w:rsidRPr="008A59A0">
        <w:rPr>
          <w:lang w:val="fr-FR"/>
        </w:rPr>
        <w:t xml:space="preserve">Projet de décision </w:t>
      </w:r>
      <w:r w:rsidR="00151C9F" w:rsidRPr="008A59A0">
        <w:rPr>
          <w:lang w:val="fr-FR"/>
        </w:rPr>
        <w:t>4.6(2)</w:t>
      </w:r>
      <w:r w:rsidRPr="008A59A0">
        <w:rPr>
          <w:lang w:val="fr-FR"/>
        </w:rPr>
        <w:t xml:space="preserve">/1 </w:t>
      </w:r>
      <w:r w:rsidR="00F21B41" w:rsidRPr="008A59A0">
        <w:rPr>
          <w:lang w:val="fr-FR"/>
        </w:rPr>
        <w:t>(SERCOM-</w:t>
      </w:r>
      <w:r w:rsidR="00250A6B" w:rsidRPr="008A59A0">
        <w:rPr>
          <w:lang w:val="fr-FR"/>
        </w:rPr>
        <w:t>3</w:t>
      </w:r>
      <w:r w:rsidR="00F21B41" w:rsidRPr="008A59A0">
        <w:rPr>
          <w:lang w:val="fr-FR"/>
        </w:rPr>
        <w:t>)</w:t>
      </w:r>
    </w:p>
    <w:p w14:paraId="73142C56" w14:textId="2BDF5DD8" w:rsidR="0093261F" w:rsidRPr="008A59A0" w:rsidRDefault="00151C9F" w:rsidP="0037222D">
      <w:pPr>
        <w:pStyle w:val="WMOBodyText"/>
        <w:rPr>
          <w:b/>
          <w:bCs/>
          <w:lang w:val="fr-FR"/>
        </w:rPr>
      </w:pPr>
      <w:r w:rsidRPr="008A59A0">
        <w:rPr>
          <w:b/>
          <w:bCs/>
          <w:lang w:val="fr-FR"/>
        </w:rPr>
        <w:t>Services relatifs à la cryosphère</w:t>
      </w:r>
    </w:p>
    <w:p w14:paraId="5F8C9E85" w14:textId="77777777" w:rsidR="00424D06" w:rsidRPr="008A59A0" w:rsidRDefault="00250A6B" w:rsidP="00424D06">
      <w:pPr>
        <w:tabs>
          <w:tab w:val="clear" w:pos="1134"/>
        </w:tabs>
        <w:spacing w:before="240"/>
        <w:jc w:val="left"/>
        <w:rPr>
          <w:rFonts w:eastAsia="Verdana" w:cs="Verdana"/>
          <w:lang w:val="fr-FR" w:eastAsia="zh-TW"/>
        </w:rPr>
      </w:pPr>
      <w:r w:rsidRPr="008A59A0">
        <w:rPr>
          <w:b/>
          <w:bCs/>
          <w:lang w:val="fr-FR"/>
        </w:rPr>
        <w:t>La Commission des services et applications météorologiques, climatologiques, hydrologiques, maritimes et environnementaux décide</w:t>
      </w:r>
      <w:r w:rsidR="00DD3B6A" w:rsidRPr="008A59A0">
        <w:rPr>
          <w:rFonts w:eastAsia="Verdana" w:cs="Verdana"/>
          <w:b/>
          <w:bCs/>
          <w:lang w:val="fr-FR" w:eastAsia="zh-TW"/>
        </w:rPr>
        <w:t>:</w:t>
      </w:r>
      <w:r w:rsidR="00424D06" w:rsidRPr="008A59A0">
        <w:rPr>
          <w:rFonts w:eastAsia="Verdana" w:cs="Verdana"/>
          <w:lang w:val="fr-FR" w:eastAsia="zh-TW"/>
        </w:rPr>
        <w:t xml:space="preserve"> </w:t>
      </w:r>
    </w:p>
    <w:p w14:paraId="30AA416A" w14:textId="22A38C14" w:rsidR="00424D06" w:rsidRPr="008A59A0" w:rsidRDefault="00424D06" w:rsidP="00424D06">
      <w:pPr>
        <w:tabs>
          <w:tab w:val="clear" w:pos="1134"/>
        </w:tabs>
        <w:spacing w:before="240"/>
        <w:ind w:left="567" w:hanging="567"/>
        <w:jc w:val="left"/>
        <w:rPr>
          <w:rFonts w:eastAsia="Times New Roman" w:cs="Times New Roman"/>
          <w:lang w:val="fr-FR" w:eastAsia="zh-TW"/>
        </w:rPr>
      </w:pPr>
      <w:r w:rsidRPr="008A59A0">
        <w:rPr>
          <w:rFonts w:eastAsia="Times New Roman" w:cs="Times New Roman"/>
          <w:lang w:val="fr-FR" w:eastAsia="zh-TW"/>
        </w:rPr>
        <w:t>1)</w:t>
      </w:r>
      <w:r w:rsidRPr="008A59A0">
        <w:rPr>
          <w:rFonts w:eastAsia="Times New Roman" w:cs="Times New Roman"/>
          <w:lang w:val="fr-FR" w:eastAsia="zh-TW"/>
        </w:rPr>
        <w:tab/>
      </w:r>
      <w:r w:rsidR="00D96E1B" w:rsidRPr="008A59A0">
        <w:rPr>
          <w:rFonts w:eastAsia="Times New Roman" w:cs="Times New Roman"/>
          <w:lang w:val="fr-FR" w:eastAsia="zh-TW"/>
        </w:rPr>
        <w:t>D</w:t>
      </w:r>
      <w:r w:rsidR="00565FD6">
        <w:rPr>
          <w:rFonts w:eastAsia="Times New Roman" w:cs="Times New Roman"/>
          <w:lang w:val="fr-FR" w:eastAsia="zh-TW"/>
        </w:rPr>
        <w:t>’</w:t>
      </w:r>
      <w:r w:rsidR="00D96E1B" w:rsidRPr="008A59A0">
        <w:rPr>
          <w:rFonts w:eastAsia="Times New Roman" w:cs="Times New Roman"/>
          <w:lang w:val="fr-FR" w:eastAsia="zh-TW"/>
        </w:rPr>
        <w:t>œuvrer pendant la prochaine intersession à développer les activités (énumérées et décrites dans l</w:t>
      </w:r>
      <w:r w:rsidR="00565FD6">
        <w:rPr>
          <w:rFonts w:eastAsia="Times New Roman" w:cs="Times New Roman"/>
          <w:lang w:val="fr-FR" w:eastAsia="zh-TW"/>
        </w:rPr>
        <w:t>’</w:t>
      </w:r>
      <w:hyperlink w:anchor="_Annexe_du_projet" w:history="1">
        <w:r w:rsidR="00D96E1B" w:rsidRPr="00A75B78">
          <w:rPr>
            <w:rStyle w:val="Hyperlink"/>
            <w:rFonts w:eastAsia="Times New Roman" w:cs="Times New Roman"/>
            <w:lang w:val="fr-FR" w:eastAsia="zh-TW"/>
          </w:rPr>
          <w:t>annexe</w:t>
        </w:r>
      </w:hyperlink>
      <w:r w:rsidR="00D96E1B" w:rsidRPr="008A59A0">
        <w:rPr>
          <w:rFonts w:eastAsia="Times New Roman" w:cs="Times New Roman"/>
          <w:lang w:val="fr-FR" w:eastAsia="zh-TW"/>
        </w:rPr>
        <w:t xml:space="preserve"> </w:t>
      </w:r>
      <w:r w:rsidR="00A75B78">
        <w:rPr>
          <w:rFonts w:eastAsia="Times New Roman" w:cs="Times New Roman"/>
          <w:lang w:val="fr-FR" w:eastAsia="zh-TW"/>
        </w:rPr>
        <w:t xml:space="preserve">de </w:t>
      </w:r>
      <w:r w:rsidR="00D96E1B" w:rsidRPr="008A59A0">
        <w:rPr>
          <w:rFonts w:eastAsia="Times New Roman" w:cs="Times New Roman"/>
          <w:lang w:val="fr-FR" w:eastAsia="zh-TW"/>
        </w:rPr>
        <w:t>la présente décision) liées à la cryosphère et aux services qui y</w:t>
      </w:r>
      <w:r w:rsidR="00DB674E">
        <w:rPr>
          <w:rFonts w:eastAsia="Times New Roman" w:cs="Times New Roman"/>
          <w:lang w:val="en-CH" w:eastAsia="zh-TW"/>
        </w:rPr>
        <w:t> </w:t>
      </w:r>
      <w:r w:rsidR="00D96E1B" w:rsidRPr="008A59A0">
        <w:rPr>
          <w:rFonts w:eastAsia="Times New Roman" w:cs="Times New Roman"/>
          <w:lang w:val="fr-FR" w:eastAsia="zh-TW"/>
        </w:rPr>
        <w:t>sont associés ou qui sont influencés par elle;</w:t>
      </w:r>
      <w:r w:rsidRPr="008A59A0">
        <w:rPr>
          <w:rFonts w:eastAsia="Times New Roman" w:cs="Times New Roman"/>
          <w:lang w:val="fr-FR" w:eastAsia="zh-TW"/>
        </w:rPr>
        <w:t xml:space="preserve"> </w:t>
      </w:r>
    </w:p>
    <w:p w14:paraId="0E9C44F8" w14:textId="27AE1F87" w:rsidR="00424D06" w:rsidRPr="008A59A0" w:rsidRDefault="00424D06" w:rsidP="00424D06">
      <w:pPr>
        <w:tabs>
          <w:tab w:val="clear" w:pos="1134"/>
          <w:tab w:val="left" w:pos="567"/>
        </w:tabs>
        <w:spacing w:before="240"/>
        <w:ind w:left="567" w:hanging="567"/>
        <w:jc w:val="left"/>
        <w:rPr>
          <w:rFonts w:eastAsia="Times New Roman" w:cs="Times New Roman"/>
          <w:lang w:val="fr-FR" w:eastAsia="zh-TW"/>
        </w:rPr>
      </w:pPr>
      <w:r w:rsidRPr="008A59A0">
        <w:rPr>
          <w:rFonts w:eastAsia="Times New Roman" w:cs="Times New Roman"/>
          <w:lang w:val="fr-FR" w:eastAsia="zh-TW"/>
        </w:rPr>
        <w:t>2)</w:t>
      </w:r>
      <w:r w:rsidRPr="008A59A0">
        <w:rPr>
          <w:rFonts w:eastAsia="Times New Roman" w:cs="Times New Roman"/>
          <w:lang w:val="fr-FR" w:eastAsia="zh-TW"/>
        </w:rPr>
        <w:tab/>
      </w:r>
      <w:r w:rsidR="002D3CDA" w:rsidRPr="008A59A0">
        <w:rPr>
          <w:rFonts w:eastAsia="Times New Roman" w:cs="Times New Roman"/>
          <w:lang w:val="fr-FR" w:eastAsia="zh-TW"/>
        </w:rPr>
        <w:t>De demander au Comité permanent des services hydrologiques (SC-HYD), en</w:t>
      </w:r>
      <w:r w:rsidR="00565FD6">
        <w:rPr>
          <w:rFonts w:eastAsia="Times New Roman" w:cs="Times New Roman"/>
          <w:lang w:val="en-CH" w:eastAsia="zh-TW"/>
        </w:rPr>
        <w:t> </w:t>
      </w:r>
      <w:r w:rsidR="002D3CDA" w:rsidRPr="008A59A0">
        <w:rPr>
          <w:rFonts w:eastAsia="Times New Roman" w:cs="Times New Roman"/>
          <w:lang w:val="fr-FR" w:eastAsia="zh-TW"/>
        </w:rPr>
        <w:t xml:space="preserve">consultation avec les organes subsidiaires concernés de la SERCOM, la Commission des infrastructures (INFCOM), le Conseil de la recherche, le </w:t>
      </w:r>
      <w:r w:rsidR="00C8725A" w:rsidRPr="008A59A0">
        <w:rPr>
          <w:rFonts w:eastAsia="Times New Roman" w:cs="Times New Roman"/>
          <w:lang w:val="fr-FR" w:eastAsia="zh-TW"/>
        </w:rPr>
        <w:t>Groupe d</w:t>
      </w:r>
      <w:r w:rsidR="00565FD6">
        <w:rPr>
          <w:rFonts w:eastAsia="Times New Roman" w:cs="Times New Roman"/>
          <w:lang w:val="fr-FR" w:eastAsia="zh-TW"/>
        </w:rPr>
        <w:t>’</w:t>
      </w:r>
      <w:r w:rsidR="00C8725A" w:rsidRPr="008A59A0">
        <w:rPr>
          <w:rFonts w:eastAsia="Times New Roman" w:cs="Times New Roman"/>
          <w:lang w:val="fr-FR" w:eastAsia="zh-TW"/>
        </w:rPr>
        <w:t xml:space="preserve">experts pour le développement des capacités </w:t>
      </w:r>
      <w:r w:rsidR="002D3CDA" w:rsidRPr="008A59A0">
        <w:rPr>
          <w:rFonts w:eastAsia="Times New Roman" w:cs="Times New Roman"/>
          <w:lang w:val="fr-FR" w:eastAsia="zh-TW"/>
        </w:rPr>
        <w:t>et les conseils régionaux, ainsi qu</w:t>
      </w:r>
      <w:r w:rsidR="00565FD6">
        <w:rPr>
          <w:rFonts w:eastAsia="Times New Roman" w:cs="Times New Roman"/>
          <w:lang w:val="fr-FR" w:eastAsia="zh-TW"/>
        </w:rPr>
        <w:t>’</w:t>
      </w:r>
      <w:r w:rsidR="002D3CDA" w:rsidRPr="008A59A0">
        <w:rPr>
          <w:rFonts w:eastAsia="Times New Roman" w:cs="Times New Roman"/>
          <w:lang w:val="fr-FR" w:eastAsia="zh-TW"/>
        </w:rPr>
        <w:t>avec l</w:t>
      </w:r>
      <w:r w:rsidR="00565FD6">
        <w:rPr>
          <w:rFonts w:eastAsia="Times New Roman" w:cs="Times New Roman"/>
          <w:lang w:val="fr-FR" w:eastAsia="zh-TW"/>
        </w:rPr>
        <w:t>’</w:t>
      </w:r>
      <w:r w:rsidR="002D3CDA" w:rsidRPr="008A59A0">
        <w:rPr>
          <w:rFonts w:eastAsia="Times New Roman" w:cs="Times New Roman"/>
          <w:lang w:val="fr-FR" w:eastAsia="zh-TW"/>
        </w:rPr>
        <w:t>Organisation des Nations Unies pour l</w:t>
      </w:r>
      <w:r w:rsidR="00565FD6">
        <w:rPr>
          <w:rFonts w:eastAsia="Times New Roman" w:cs="Times New Roman"/>
          <w:lang w:val="fr-FR" w:eastAsia="zh-TW"/>
        </w:rPr>
        <w:t>’</w:t>
      </w:r>
      <w:r w:rsidR="002D3CDA" w:rsidRPr="008A59A0">
        <w:rPr>
          <w:rFonts w:eastAsia="Times New Roman" w:cs="Times New Roman"/>
          <w:lang w:val="fr-FR" w:eastAsia="zh-TW"/>
        </w:rPr>
        <w:t>éducation, la science et la culture (UNESCO) et d</w:t>
      </w:r>
      <w:r w:rsidR="00565FD6">
        <w:rPr>
          <w:rFonts w:eastAsia="Times New Roman" w:cs="Times New Roman"/>
          <w:lang w:val="fr-FR" w:eastAsia="zh-TW"/>
        </w:rPr>
        <w:t>’</w:t>
      </w:r>
      <w:r w:rsidR="002D3CDA" w:rsidRPr="008A59A0">
        <w:rPr>
          <w:rFonts w:eastAsia="Times New Roman" w:cs="Times New Roman"/>
          <w:lang w:val="fr-FR" w:eastAsia="zh-TW"/>
        </w:rPr>
        <w:t>autres partenaires potentiels, de coordonner les efforts déployés pour continuer de recueillir, d</w:t>
      </w:r>
      <w:r w:rsidR="00565FD6">
        <w:rPr>
          <w:rFonts w:eastAsia="Times New Roman" w:cs="Times New Roman"/>
          <w:lang w:val="fr-FR" w:eastAsia="zh-TW"/>
        </w:rPr>
        <w:t>’</w:t>
      </w:r>
      <w:r w:rsidR="002D3CDA" w:rsidRPr="008A59A0">
        <w:rPr>
          <w:rFonts w:eastAsia="Times New Roman" w:cs="Times New Roman"/>
          <w:lang w:val="fr-FR" w:eastAsia="zh-TW"/>
        </w:rPr>
        <w:t xml:space="preserve">organiser et de présenter les contributions des membres de la SERCOM à ces activités, y </w:t>
      </w:r>
      <w:r w:rsidR="00930CC7">
        <w:rPr>
          <w:rFonts w:eastAsia="Times New Roman" w:cs="Times New Roman"/>
          <w:lang w:val="fr-FR" w:eastAsia="zh-TW"/>
        </w:rPr>
        <w:t xml:space="preserve">compris </w:t>
      </w:r>
      <w:r w:rsidR="001967B8" w:rsidRPr="008A59A0">
        <w:rPr>
          <w:rFonts w:eastAsia="Times New Roman" w:cs="Times New Roman"/>
          <w:lang w:val="fr-FR" w:eastAsia="zh-TW"/>
        </w:rPr>
        <w:t>celles fournies</w:t>
      </w:r>
      <w:r w:rsidR="002D3CDA" w:rsidRPr="008A59A0">
        <w:rPr>
          <w:rFonts w:eastAsia="Times New Roman" w:cs="Times New Roman"/>
          <w:lang w:val="fr-FR" w:eastAsia="zh-TW"/>
        </w:rPr>
        <w:t xml:space="preserve"> dans le contexte de </w:t>
      </w:r>
      <w:r w:rsidR="002D54AF" w:rsidRPr="008A59A0">
        <w:rPr>
          <w:rFonts w:eastAsia="Times New Roman" w:cs="Times New Roman"/>
          <w:lang w:val="fr-FR" w:eastAsia="zh-TW"/>
        </w:rPr>
        <w:t>la contribution de l</w:t>
      </w:r>
      <w:r w:rsidR="00565FD6">
        <w:rPr>
          <w:rFonts w:eastAsia="Times New Roman" w:cs="Times New Roman"/>
          <w:lang w:val="fr-FR" w:eastAsia="zh-TW"/>
        </w:rPr>
        <w:t>’</w:t>
      </w:r>
      <w:r w:rsidR="002D54AF" w:rsidRPr="008A59A0">
        <w:rPr>
          <w:rFonts w:eastAsia="Times New Roman" w:cs="Times New Roman"/>
          <w:lang w:val="fr-FR" w:eastAsia="zh-TW"/>
        </w:rPr>
        <w:t xml:space="preserve">OMM à </w:t>
      </w:r>
      <w:r w:rsidR="002D3CDA" w:rsidRPr="008A59A0">
        <w:rPr>
          <w:rFonts w:eastAsia="Times New Roman" w:cs="Times New Roman"/>
          <w:lang w:val="fr-FR" w:eastAsia="zh-TW"/>
        </w:rPr>
        <w:t>l</w:t>
      </w:r>
      <w:r w:rsidR="00565FD6">
        <w:rPr>
          <w:rFonts w:eastAsia="Times New Roman" w:cs="Times New Roman"/>
          <w:lang w:val="fr-FR" w:eastAsia="zh-TW"/>
        </w:rPr>
        <w:t>’</w:t>
      </w:r>
      <w:r w:rsidR="002D3CDA" w:rsidRPr="008A59A0">
        <w:rPr>
          <w:rFonts w:eastAsia="Times New Roman" w:cs="Times New Roman"/>
          <w:lang w:val="fr-FR" w:eastAsia="zh-TW"/>
        </w:rPr>
        <w:t xml:space="preserve">Initiative </w:t>
      </w:r>
      <w:r w:rsidR="001967B8" w:rsidRPr="008A59A0">
        <w:rPr>
          <w:rFonts w:eastAsia="Times New Roman" w:cs="Times New Roman"/>
          <w:lang w:val="fr-FR" w:eastAsia="zh-TW"/>
        </w:rPr>
        <w:t xml:space="preserve">«Alertes précoces pour tous» </w:t>
      </w:r>
      <w:r w:rsidR="002D3CDA" w:rsidRPr="008A59A0">
        <w:rPr>
          <w:rFonts w:eastAsia="Times New Roman" w:cs="Times New Roman"/>
          <w:lang w:val="fr-FR" w:eastAsia="zh-TW"/>
        </w:rPr>
        <w:t>des Nations Unies (EW4All), et de faire rapport sur les progrès accomplis à la quatrième session de la SERCOM;</w:t>
      </w:r>
    </w:p>
    <w:p w14:paraId="72FAB05A" w14:textId="0F8D94D6" w:rsidR="00151C9F" w:rsidRPr="008A59A0" w:rsidRDefault="00151C9F" w:rsidP="00151C9F">
      <w:pPr>
        <w:tabs>
          <w:tab w:val="clear" w:pos="1134"/>
          <w:tab w:val="left" w:pos="567"/>
        </w:tabs>
        <w:spacing w:before="240"/>
        <w:ind w:left="567" w:hanging="567"/>
        <w:jc w:val="left"/>
        <w:rPr>
          <w:lang w:val="fr-FR"/>
        </w:rPr>
      </w:pPr>
      <w:r w:rsidRPr="008A59A0">
        <w:rPr>
          <w:lang w:val="fr-FR"/>
        </w:rPr>
        <w:t>3)</w:t>
      </w:r>
      <w:r w:rsidRPr="008A59A0">
        <w:rPr>
          <w:lang w:val="fr-FR"/>
        </w:rPr>
        <w:tab/>
      </w:r>
      <w:r w:rsidR="00E45D71" w:rsidRPr="008A59A0">
        <w:rPr>
          <w:lang w:val="fr-FR"/>
        </w:rPr>
        <w:t>D</w:t>
      </w:r>
      <w:r w:rsidR="00565FD6">
        <w:rPr>
          <w:lang w:val="fr-FR"/>
        </w:rPr>
        <w:t>’</w:t>
      </w:r>
      <w:r w:rsidR="00E45D71" w:rsidRPr="008A59A0">
        <w:rPr>
          <w:lang w:val="fr-FR"/>
        </w:rPr>
        <w:t>inviter ses membres à contribuer à la réalisation de ces activités, en proposant des candidats à inclure dans l</w:t>
      </w:r>
      <w:r w:rsidR="00565FD6">
        <w:rPr>
          <w:lang w:val="fr-FR"/>
        </w:rPr>
        <w:t>’</w:t>
      </w:r>
      <w:r w:rsidR="00E45D71" w:rsidRPr="008A59A0">
        <w:rPr>
          <w:lang w:val="fr-FR"/>
        </w:rPr>
        <w:t>Équipe d</w:t>
      </w:r>
      <w:r w:rsidR="00565FD6">
        <w:rPr>
          <w:lang w:val="fr-FR"/>
        </w:rPr>
        <w:t>’</w:t>
      </w:r>
      <w:r w:rsidR="00E45D71" w:rsidRPr="008A59A0">
        <w:rPr>
          <w:lang w:val="fr-FR"/>
        </w:rPr>
        <w:t>experts sur les services relatifs à la cryosphère, qui</w:t>
      </w:r>
      <w:r w:rsidR="002A0BD7">
        <w:rPr>
          <w:lang w:val="en-CH"/>
        </w:rPr>
        <w:t> </w:t>
      </w:r>
      <w:r w:rsidR="00E45D71" w:rsidRPr="008A59A0">
        <w:rPr>
          <w:lang w:val="fr-FR"/>
        </w:rPr>
        <w:t xml:space="preserve">relève du SC-HYD et dont le mandat provisoire figure dans le document </w:t>
      </w:r>
      <w:hyperlink r:id="rId13" w:history="1">
        <w:r w:rsidR="00E45D71" w:rsidRPr="00D272EA">
          <w:rPr>
            <w:rStyle w:val="Hyperlink"/>
            <w:lang w:val="fr-FR"/>
          </w:rPr>
          <w:t>SERCOM</w:t>
        </w:r>
        <w:r w:rsidR="00970FDF">
          <w:rPr>
            <w:rStyle w:val="Hyperlink"/>
            <w:lang w:val="fr-FR"/>
          </w:rPr>
          <w:noBreakHyphen/>
        </w:r>
        <w:r w:rsidR="00E45D71" w:rsidRPr="00D272EA">
          <w:rPr>
            <w:rStyle w:val="Hyperlink"/>
            <w:lang w:val="fr-FR"/>
          </w:rPr>
          <w:t>3</w:t>
        </w:r>
        <w:r w:rsidR="00970FDF">
          <w:rPr>
            <w:rStyle w:val="Hyperlink"/>
            <w:lang w:val="fr-FR"/>
          </w:rPr>
          <w:t>/</w:t>
        </w:r>
        <w:r w:rsidR="00E45D71" w:rsidRPr="00D272EA">
          <w:rPr>
            <w:rStyle w:val="Hyperlink"/>
            <w:lang w:val="fr-FR"/>
          </w:rPr>
          <w:t>INF</w:t>
        </w:r>
        <w:r w:rsidR="00970FDF">
          <w:rPr>
            <w:rStyle w:val="Hyperlink"/>
            <w:lang w:val="fr-FR"/>
          </w:rPr>
          <w:t>. </w:t>
        </w:r>
        <w:r w:rsidR="00E45D71" w:rsidRPr="00D272EA">
          <w:rPr>
            <w:rStyle w:val="Hyperlink"/>
            <w:lang w:val="fr-FR"/>
          </w:rPr>
          <w:t>4</w:t>
        </w:r>
        <w:r w:rsidR="00E45D71" w:rsidRPr="00D272EA">
          <w:rPr>
            <w:rStyle w:val="Hyperlink"/>
            <w:lang w:val="fr-FR"/>
          </w:rPr>
          <w:t>.6(2)</w:t>
        </w:r>
      </w:hyperlink>
      <w:r w:rsidR="00E45D71" w:rsidRPr="008A59A0">
        <w:rPr>
          <w:lang w:val="fr-FR"/>
        </w:rPr>
        <w:t>.</w:t>
      </w:r>
    </w:p>
    <w:p w14:paraId="1C0EA02F" w14:textId="580F2403" w:rsidR="005267B4" w:rsidRPr="008A59A0" w:rsidRDefault="005267B4" w:rsidP="005267B4">
      <w:pPr>
        <w:tabs>
          <w:tab w:val="clear" w:pos="1134"/>
        </w:tabs>
        <w:spacing w:before="240"/>
        <w:jc w:val="left"/>
        <w:rPr>
          <w:rFonts w:eastAsia="Verdana" w:cs="Verdana"/>
          <w:lang w:val="fr-FR" w:eastAsia="zh-TW"/>
        </w:rPr>
      </w:pPr>
      <w:r w:rsidRPr="008A59A0">
        <w:rPr>
          <w:rFonts w:eastAsia="Verdana" w:cs="Verdana"/>
          <w:lang w:val="fr-FR" w:eastAsia="zh-TW"/>
        </w:rPr>
        <w:t>Voir l</w:t>
      </w:r>
      <w:r w:rsidR="00565FD6">
        <w:rPr>
          <w:rFonts w:eastAsia="Verdana" w:cs="Verdana"/>
          <w:lang w:val="fr-FR" w:eastAsia="zh-TW"/>
        </w:rPr>
        <w:t>’</w:t>
      </w:r>
      <w:hyperlink w:anchor="Annexe_decision" w:history="1">
        <w:r w:rsidRPr="008A59A0">
          <w:rPr>
            <w:rStyle w:val="Hyperlink"/>
            <w:rFonts w:eastAsia="Verdana" w:cs="Verdana"/>
            <w:lang w:val="fr-FR" w:eastAsia="zh-TW"/>
          </w:rPr>
          <w:t>annexe</w:t>
        </w:r>
      </w:hyperlink>
      <w:r w:rsidRPr="008A59A0">
        <w:rPr>
          <w:rFonts w:eastAsia="Verdana" w:cs="Verdana"/>
          <w:lang w:val="fr-FR" w:eastAsia="zh-TW"/>
        </w:rPr>
        <w:t xml:space="preserve"> de la présente décision.</w:t>
      </w:r>
    </w:p>
    <w:p w14:paraId="1AA73AFE" w14:textId="77777777" w:rsidR="0037222D" w:rsidRPr="008A59A0" w:rsidRDefault="0037222D" w:rsidP="0037222D">
      <w:pPr>
        <w:pStyle w:val="WMOBodyText"/>
        <w:rPr>
          <w:lang w:val="fr-FR"/>
        </w:rPr>
      </w:pPr>
      <w:r w:rsidRPr="008A59A0">
        <w:rPr>
          <w:lang w:val="fr-FR"/>
        </w:rPr>
        <w:t>_______</w:t>
      </w:r>
    </w:p>
    <w:p w14:paraId="1C8EF1DA" w14:textId="7AD5F712" w:rsidR="00442C11" w:rsidRPr="008A59A0" w:rsidRDefault="00442C11" w:rsidP="00442C11">
      <w:pPr>
        <w:tabs>
          <w:tab w:val="clear" w:pos="1134"/>
          <w:tab w:val="left" w:pos="2977"/>
        </w:tabs>
        <w:spacing w:before="240"/>
        <w:jc w:val="left"/>
        <w:rPr>
          <w:rFonts w:eastAsia="Verdana" w:cs="Verdana"/>
          <w:lang w:val="fr-FR" w:eastAsia="zh-TW"/>
        </w:rPr>
      </w:pPr>
      <w:r w:rsidRPr="008A59A0">
        <w:rPr>
          <w:rFonts w:eastAsia="Verdana" w:cs="Verdana"/>
          <w:lang w:val="fr-FR" w:eastAsia="zh-TW"/>
        </w:rPr>
        <w:t>Justification de la décision:</w:t>
      </w:r>
    </w:p>
    <w:p w14:paraId="257BE4C3" w14:textId="5A2ECD39" w:rsidR="00B74C2A" w:rsidRPr="008A59A0" w:rsidRDefault="007C1A8B" w:rsidP="00B74C2A">
      <w:pPr>
        <w:pStyle w:val="WMOBodyText"/>
        <w:tabs>
          <w:tab w:val="left" w:pos="1134"/>
        </w:tabs>
        <w:rPr>
          <w:lang w:val="fr-FR"/>
        </w:rPr>
      </w:pPr>
      <w:r w:rsidRPr="008A59A0">
        <w:rPr>
          <w:lang w:val="fr-FR"/>
        </w:rPr>
        <w:t>Par ce projet de décision, les Membres sont invités à contribuer à l</w:t>
      </w:r>
      <w:r w:rsidR="00565FD6">
        <w:rPr>
          <w:lang w:val="fr-FR"/>
        </w:rPr>
        <w:t>’</w:t>
      </w:r>
      <w:r w:rsidRPr="008A59A0">
        <w:rPr>
          <w:lang w:val="fr-FR"/>
        </w:rPr>
        <w:t>élaboration et à l</w:t>
      </w:r>
      <w:r w:rsidR="00565FD6">
        <w:rPr>
          <w:lang w:val="fr-FR"/>
        </w:rPr>
        <w:t>’</w:t>
      </w:r>
      <w:r w:rsidRPr="008A59A0">
        <w:rPr>
          <w:lang w:val="fr-FR"/>
        </w:rPr>
        <w:t>accomplissement d</w:t>
      </w:r>
      <w:r w:rsidR="00565FD6">
        <w:rPr>
          <w:lang w:val="fr-FR"/>
        </w:rPr>
        <w:t>’</w:t>
      </w:r>
      <w:r w:rsidRPr="008A59A0">
        <w:rPr>
          <w:lang w:val="fr-FR"/>
        </w:rPr>
        <w:t>objectifs d</w:t>
      </w:r>
      <w:r w:rsidR="00565FD6">
        <w:rPr>
          <w:lang w:val="fr-FR"/>
        </w:rPr>
        <w:t>’</w:t>
      </w:r>
      <w:r w:rsidRPr="008A59A0">
        <w:rPr>
          <w:lang w:val="fr-FR"/>
        </w:rPr>
        <w:t>étape sur les services relatifs à la cryosphère à mettre en</w:t>
      </w:r>
      <w:r w:rsidR="00CD68D8">
        <w:rPr>
          <w:lang w:val="en-CH"/>
        </w:rPr>
        <w:t> </w:t>
      </w:r>
      <w:r w:rsidRPr="008A59A0">
        <w:rPr>
          <w:lang w:val="fr-FR"/>
        </w:rPr>
        <w:t>œuvre au cours de la prochaine intersession dans le cadre de l</w:t>
      </w:r>
      <w:r w:rsidR="00565FD6">
        <w:rPr>
          <w:lang w:val="fr-FR"/>
        </w:rPr>
        <w:t>’</w:t>
      </w:r>
      <w:r w:rsidRPr="008A59A0">
        <w:rPr>
          <w:lang w:val="fr-FR"/>
        </w:rPr>
        <w:t>Équipe d</w:t>
      </w:r>
      <w:r w:rsidR="00565FD6">
        <w:rPr>
          <w:lang w:val="fr-FR"/>
        </w:rPr>
        <w:t>’</w:t>
      </w:r>
      <w:r w:rsidRPr="008A59A0">
        <w:rPr>
          <w:lang w:val="fr-FR"/>
        </w:rPr>
        <w:t>experts sur les services visant à faire face aux incidences de l</w:t>
      </w:r>
      <w:r w:rsidR="00565FD6">
        <w:rPr>
          <w:lang w:val="fr-FR"/>
        </w:rPr>
        <w:t>’</w:t>
      </w:r>
      <w:r w:rsidRPr="008A59A0">
        <w:rPr>
          <w:lang w:val="fr-FR"/>
        </w:rPr>
        <w:t xml:space="preserve">évolution de la cryosphère (ET-Cryo Services), pour donner suite aux demandes du Comité permanent des services hydrologiques (SC-HYD), conformément au mandat proposé dans le document </w:t>
      </w:r>
      <w:hyperlink r:id="rId14" w:history="1">
        <w:r w:rsidRPr="008A59A0">
          <w:rPr>
            <w:rStyle w:val="Hyperlink"/>
            <w:lang w:val="fr-FR"/>
          </w:rPr>
          <w:t>SERCOM-3/INF</w:t>
        </w:r>
        <w:r w:rsidR="000C54DF">
          <w:rPr>
            <w:rStyle w:val="Hyperlink"/>
            <w:lang w:val="fr-FR"/>
          </w:rPr>
          <w:t>.</w:t>
        </w:r>
        <w:r w:rsidRPr="008A59A0">
          <w:rPr>
            <w:rStyle w:val="Hyperlink"/>
            <w:lang w:val="fr-FR"/>
          </w:rPr>
          <w:t xml:space="preserve"> 5.2</w:t>
        </w:r>
      </w:hyperlink>
      <w:r w:rsidRPr="008A59A0">
        <w:rPr>
          <w:lang w:val="fr-FR"/>
        </w:rPr>
        <w:t xml:space="preserve"> et au programme de travail de la SERCOM (</w:t>
      </w:r>
      <w:hyperlink r:id="rId15" w:history="1">
        <w:r w:rsidRPr="008A59A0">
          <w:rPr>
            <w:rStyle w:val="Hyperlink"/>
            <w:lang w:val="fr-FR"/>
          </w:rPr>
          <w:t>SERCOM-3/Doc. 5.1</w:t>
        </w:r>
      </w:hyperlink>
      <w:r w:rsidRPr="008A59A0">
        <w:rPr>
          <w:lang w:val="fr-FR"/>
        </w:rPr>
        <w:t>), afin d</w:t>
      </w:r>
      <w:r w:rsidR="00565FD6">
        <w:rPr>
          <w:lang w:val="fr-FR"/>
        </w:rPr>
        <w:t>’</w:t>
      </w:r>
      <w:r w:rsidRPr="008A59A0">
        <w:rPr>
          <w:lang w:val="fr-FR"/>
        </w:rPr>
        <w:t>enrichir la base de connaissances de l</w:t>
      </w:r>
      <w:r w:rsidR="00565FD6">
        <w:rPr>
          <w:lang w:val="fr-FR"/>
        </w:rPr>
        <w:t>’</w:t>
      </w:r>
      <w:r w:rsidRPr="008A59A0">
        <w:rPr>
          <w:lang w:val="fr-FR"/>
        </w:rPr>
        <w:t>OMM sur les activités liées à la cryosphère.</w:t>
      </w:r>
    </w:p>
    <w:p w14:paraId="1D03C94F" w14:textId="27A1C656" w:rsidR="00B74C2A" w:rsidRPr="008A59A0" w:rsidRDefault="00576FC1" w:rsidP="000A6F81">
      <w:pPr>
        <w:pStyle w:val="WMOBodyText"/>
        <w:rPr>
          <w:lang w:val="fr-FR"/>
        </w:rPr>
      </w:pPr>
      <w:r w:rsidRPr="008A59A0">
        <w:rPr>
          <w:lang w:val="fr-FR"/>
        </w:rPr>
        <w:t>Les objectifs d</w:t>
      </w:r>
      <w:r w:rsidR="00565FD6">
        <w:rPr>
          <w:lang w:val="fr-FR"/>
        </w:rPr>
        <w:t>’</w:t>
      </w:r>
      <w:r w:rsidRPr="008A59A0">
        <w:rPr>
          <w:lang w:val="fr-FR"/>
        </w:rPr>
        <w:t>étape définis dans l</w:t>
      </w:r>
      <w:r w:rsidR="00565FD6">
        <w:rPr>
          <w:lang w:val="fr-FR"/>
        </w:rPr>
        <w:t>’</w:t>
      </w:r>
      <w:hyperlink w:anchor="_Annex_to_draft" w:history="1">
        <w:r w:rsidRPr="008A59A0">
          <w:rPr>
            <w:rStyle w:val="Hyperlink"/>
            <w:lang w:val="fr-FR"/>
          </w:rPr>
          <w:t>annexe</w:t>
        </w:r>
      </w:hyperlink>
      <w:r w:rsidRPr="008A59A0">
        <w:rPr>
          <w:lang w:val="fr-FR"/>
        </w:rPr>
        <w:t xml:space="preserve"> ont été fixés par le SC-HYD lors de sa deuxième réunion en présentiel, qui s</w:t>
      </w:r>
      <w:r w:rsidR="00565FD6">
        <w:rPr>
          <w:lang w:val="fr-FR"/>
        </w:rPr>
        <w:t>’</w:t>
      </w:r>
      <w:r w:rsidRPr="008A59A0">
        <w:rPr>
          <w:lang w:val="fr-FR"/>
        </w:rPr>
        <w:t>est tenue à Rome du 13 au 17 novembre 2023. Ils ont ensuite été examinés et révisés par le Groupe d</w:t>
      </w:r>
      <w:r w:rsidR="00565FD6">
        <w:rPr>
          <w:lang w:val="fr-FR"/>
        </w:rPr>
        <w:t>’</w:t>
      </w:r>
      <w:r w:rsidRPr="008A59A0">
        <w:rPr>
          <w:lang w:val="fr-FR"/>
        </w:rPr>
        <w:t>experts du Conseil exécutif pour les observations, la recherche et les services relatifs aux régions polaires et de haute montagne (EC-PHORS) lors de sa réunion d</w:t>
      </w:r>
      <w:r w:rsidR="00565FD6">
        <w:rPr>
          <w:lang w:val="fr-FR"/>
        </w:rPr>
        <w:t>’</w:t>
      </w:r>
      <w:r w:rsidRPr="008A59A0">
        <w:rPr>
          <w:lang w:val="fr-FR"/>
        </w:rPr>
        <w:t>Oslo, en février 2024</w:t>
      </w:r>
      <w:r w:rsidR="00B74C2A" w:rsidRPr="008A59A0">
        <w:rPr>
          <w:lang w:val="fr-FR"/>
        </w:rPr>
        <w:t xml:space="preserve">. </w:t>
      </w:r>
      <w:r w:rsidR="00ED7930" w:rsidRPr="008A59A0">
        <w:rPr>
          <w:lang w:val="fr-FR"/>
        </w:rPr>
        <w:t xml:space="preserve">Le présent projet de décision est conforme à la </w:t>
      </w:r>
      <w:hyperlink r:id="rId16" w:history="1">
        <w:r w:rsidR="00ED7930" w:rsidRPr="008A59A0">
          <w:rPr>
            <w:rStyle w:val="Hyperlink"/>
            <w:lang w:val="fr-FR"/>
          </w:rPr>
          <w:t>résolution 40</w:t>
        </w:r>
        <w:r w:rsidR="00ED7930" w:rsidRPr="008A59A0">
          <w:rPr>
            <w:rStyle w:val="Hyperlink"/>
            <w:lang w:val="fr-FR"/>
          </w:rPr>
          <w:t xml:space="preserve"> </w:t>
        </w:r>
        <w:r w:rsidR="00ED7930" w:rsidRPr="008A59A0">
          <w:rPr>
            <w:rStyle w:val="Hyperlink"/>
            <w:lang w:val="fr-FR"/>
          </w:rPr>
          <w:t>(Cg-19)</w:t>
        </w:r>
      </w:hyperlink>
      <w:r w:rsidR="00ED7930" w:rsidRPr="008A59A0">
        <w:rPr>
          <w:lang w:val="fr-FR"/>
        </w:rPr>
        <w:t xml:space="preserve"> </w:t>
      </w:r>
      <w:r w:rsidR="00FE70EC">
        <w:rPr>
          <w:lang w:val="en-CH"/>
        </w:rPr>
        <w:t>–</w:t>
      </w:r>
      <w:r w:rsidR="00ED7930" w:rsidRPr="008A59A0">
        <w:rPr>
          <w:lang w:val="fr-FR"/>
        </w:rPr>
        <w:t xml:space="preserve"> </w:t>
      </w:r>
      <w:r w:rsidR="000A6F81" w:rsidRPr="008A59A0">
        <w:rPr>
          <w:lang w:val="fr-FR"/>
        </w:rPr>
        <w:t>Mesures visant à favoriser une gouvernance inclusive, transparente et écologiquement viable</w:t>
      </w:r>
      <w:r w:rsidR="00ED7930" w:rsidRPr="008A59A0">
        <w:rPr>
          <w:lang w:val="fr-FR"/>
        </w:rPr>
        <w:t>, au titre de laquelle il est demandé au président de la SERCOM d</w:t>
      </w:r>
      <w:r w:rsidR="00565FD6">
        <w:rPr>
          <w:lang w:val="fr-FR"/>
        </w:rPr>
        <w:t>’</w:t>
      </w:r>
      <w:r w:rsidR="00ED7930" w:rsidRPr="008A59A0">
        <w:rPr>
          <w:lang w:val="fr-FR"/>
        </w:rPr>
        <w:t>assurer une représentation équilibrée des Régions et des sexes dans les groupes de travail et autres organes subsidiaires de la Commission. Il a également pour but de mettre en valeur la cryosphère dans l</w:t>
      </w:r>
      <w:r w:rsidR="00565FD6">
        <w:rPr>
          <w:lang w:val="fr-FR"/>
        </w:rPr>
        <w:t>’</w:t>
      </w:r>
      <w:r w:rsidR="00ED7930" w:rsidRPr="008A59A0">
        <w:rPr>
          <w:lang w:val="fr-FR"/>
        </w:rPr>
        <w:t xml:space="preserve">ordre du jour de la SERCOM, en invitant explicitement les Membres à prendre en compte les activités liées à la cryosphère dans le programme de travail de la SERCOM et à proposer leurs compétences techniques et leur savoir-faire afin de contribuer </w:t>
      </w:r>
      <w:r w:rsidR="00ED7930" w:rsidRPr="008A59A0">
        <w:rPr>
          <w:lang w:val="fr-FR"/>
        </w:rPr>
        <w:lastRenderedPageBreak/>
        <w:t>au</w:t>
      </w:r>
      <w:r w:rsidR="00515026">
        <w:rPr>
          <w:lang w:val="en-CH"/>
        </w:rPr>
        <w:t> </w:t>
      </w:r>
      <w:r w:rsidR="00ED7930" w:rsidRPr="008A59A0">
        <w:rPr>
          <w:lang w:val="fr-FR"/>
        </w:rPr>
        <w:t>développement de telles activités</w:t>
      </w:r>
      <w:r w:rsidR="00B74C2A" w:rsidRPr="008A59A0">
        <w:rPr>
          <w:lang w:val="fr-FR"/>
        </w:rPr>
        <w:t xml:space="preserve">. </w:t>
      </w:r>
      <w:r w:rsidR="00C16D5D" w:rsidRPr="008A59A0">
        <w:rPr>
          <w:lang w:val="fr-FR"/>
        </w:rPr>
        <w:t>Cette invitation devrait faciliter la sélection de volontaires qui participeront aux activités de la SERCOM sur la cryosphère (plusieurs activités en collaboration avec l</w:t>
      </w:r>
      <w:r w:rsidR="00565FD6">
        <w:rPr>
          <w:lang w:val="fr-FR"/>
        </w:rPr>
        <w:t>’</w:t>
      </w:r>
      <w:r w:rsidR="00C16D5D" w:rsidRPr="008A59A0">
        <w:rPr>
          <w:lang w:val="fr-FR"/>
        </w:rPr>
        <w:t>INFCOM, le Conseil de la recherche, le Groupe d</w:t>
      </w:r>
      <w:r w:rsidR="00565FD6">
        <w:rPr>
          <w:lang w:val="fr-FR"/>
        </w:rPr>
        <w:t>’</w:t>
      </w:r>
      <w:r w:rsidR="00C16D5D" w:rsidRPr="008A59A0">
        <w:rPr>
          <w:lang w:val="fr-FR"/>
        </w:rPr>
        <w:t>experts pour le développement des capacités et les conseils régionaux).</w:t>
      </w:r>
    </w:p>
    <w:p w14:paraId="248EAAE4" w14:textId="77777777" w:rsidR="00B74C2A" w:rsidRPr="008A59A0" w:rsidRDefault="00B74C2A" w:rsidP="00B74C2A">
      <w:pPr>
        <w:tabs>
          <w:tab w:val="clear" w:pos="1134"/>
        </w:tabs>
        <w:jc w:val="left"/>
        <w:rPr>
          <w:lang w:val="fr-FR"/>
        </w:rPr>
      </w:pPr>
    </w:p>
    <w:p w14:paraId="006501A3" w14:textId="27DB2756" w:rsidR="00B11735" w:rsidRPr="008A59A0" w:rsidRDefault="00B11735" w:rsidP="00B74C2A">
      <w:pPr>
        <w:tabs>
          <w:tab w:val="clear" w:pos="1134"/>
        </w:tabs>
        <w:jc w:val="left"/>
        <w:rPr>
          <w:lang w:val="fr-FR"/>
        </w:rPr>
      </w:pPr>
      <w:r w:rsidRPr="008A59A0">
        <w:rPr>
          <w:lang w:val="fr-FR"/>
        </w:rPr>
        <w:t xml:space="preserve">Le </w:t>
      </w:r>
      <w:r w:rsidR="002B04C5">
        <w:rPr>
          <w:lang w:val="fr-FR"/>
        </w:rPr>
        <w:t xml:space="preserve">présent </w:t>
      </w:r>
      <w:r w:rsidRPr="008A59A0">
        <w:rPr>
          <w:lang w:val="fr-FR"/>
        </w:rPr>
        <w:t xml:space="preserve">projet de décision prend également en compte </w:t>
      </w:r>
      <w:r w:rsidRPr="000C54DF">
        <w:rPr>
          <w:lang w:val="fr-FR"/>
        </w:rPr>
        <w:t xml:space="preserve">la </w:t>
      </w:r>
      <w:hyperlink r:id="rId17" w:history="1">
        <w:r w:rsidRPr="000C54DF">
          <w:rPr>
            <w:rStyle w:val="Hyperlink"/>
            <w:lang w:val="fr-FR"/>
          </w:rPr>
          <w:t>résolution 6 (Cg-19)</w:t>
        </w:r>
      </w:hyperlink>
      <w:r w:rsidRPr="008A59A0">
        <w:rPr>
          <w:lang w:val="fr-FR"/>
        </w:rPr>
        <w:t xml:space="preserve"> </w:t>
      </w:r>
      <w:r w:rsidR="004B3B0C">
        <w:rPr>
          <w:lang w:val="en-CH"/>
        </w:rPr>
        <w:t>–</w:t>
      </w:r>
      <w:r w:rsidRPr="008A59A0">
        <w:rPr>
          <w:lang w:val="fr-FR"/>
        </w:rPr>
        <w:t xml:space="preserve"> Priorités à suivre pour faire face aux incidences mondiales et régionales des modifications de la cryosphère, par laquelle le Congrès a approuvé cinq priorités de haut niveau dans l</w:t>
      </w:r>
      <w:r w:rsidR="00565FD6">
        <w:rPr>
          <w:lang w:val="fr-FR"/>
        </w:rPr>
        <w:t>’</w:t>
      </w:r>
      <w:r w:rsidRPr="008A59A0">
        <w:rPr>
          <w:lang w:val="fr-FR"/>
        </w:rPr>
        <w:t>optique d</w:t>
      </w:r>
      <w:r w:rsidR="00565FD6">
        <w:rPr>
          <w:lang w:val="fr-FR"/>
        </w:rPr>
        <w:t>’</w:t>
      </w:r>
      <w:r w:rsidRPr="008A59A0">
        <w:rPr>
          <w:lang w:val="fr-FR"/>
        </w:rPr>
        <w:t>aider tous les Membres de façon durable et équitable à comprendre les incidences mondiales et régionales des modifications irréversibles de la cryosphère et leurs répercussions en aval sur les ressources en eau douce, sur l</w:t>
      </w:r>
      <w:r w:rsidR="00565FD6">
        <w:rPr>
          <w:lang w:val="fr-FR"/>
        </w:rPr>
        <w:t>’</w:t>
      </w:r>
      <w:r w:rsidRPr="008A59A0">
        <w:rPr>
          <w:lang w:val="fr-FR"/>
        </w:rPr>
        <w:t>élévation du niveau de la mer et sur les pêches et la sécurité alimentaire dans le monde, ainsi que l</w:t>
      </w:r>
      <w:r w:rsidR="00565FD6">
        <w:rPr>
          <w:lang w:val="fr-FR"/>
        </w:rPr>
        <w:t>’</w:t>
      </w:r>
      <w:r w:rsidRPr="008A59A0">
        <w:rPr>
          <w:lang w:val="fr-FR"/>
        </w:rPr>
        <w:t>augmentation des risques de catastrophe, à répondre à ces incidences et risques, à les atténuer et à s</w:t>
      </w:r>
      <w:r w:rsidR="00565FD6">
        <w:rPr>
          <w:lang w:val="fr-FR"/>
        </w:rPr>
        <w:t>’</w:t>
      </w:r>
      <w:r w:rsidRPr="008A59A0">
        <w:rPr>
          <w:lang w:val="fr-FR"/>
        </w:rPr>
        <w:t>y adapter</w:t>
      </w:r>
      <w:r w:rsidR="002B04C5">
        <w:rPr>
          <w:lang w:val="fr-FR"/>
        </w:rPr>
        <w:t>. Ainsi, au titre de cette résolution, le Congrès</w:t>
      </w:r>
      <w:r w:rsidRPr="008A59A0">
        <w:rPr>
          <w:lang w:val="fr-FR"/>
        </w:rPr>
        <w:t xml:space="preserve"> a demandé à la SERCOM, entre autres, d</w:t>
      </w:r>
      <w:r w:rsidR="00565FD6">
        <w:rPr>
          <w:lang w:val="fr-FR"/>
        </w:rPr>
        <w:t>’</w:t>
      </w:r>
      <w:r w:rsidRPr="008A59A0">
        <w:rPr>
          <w:lang w:val="fr-FR"/>
        </w:rPr>
        <w:t>intégrer des mesures connexes dans son programme de travail.</w:t>
      </w:r>
    </w:p>
    <w:p w14:paraId="2532FC5A" w14:textId="55F740D7" w:rsidR="00B74C2A" w:rsidRPr="008A59A0" w:rsidRDefault="00F107C1" w:rsidP="00B74C2A">
      <w:pPr>
        <w:pStyle w:val="WMOBodyText"/>
        <w:rPr>
          <w:lang w:val="fr-FR"/>
        </w:rPr>
      </w:pPr>
      <w:r w:rsidRPr="008A59A0">
        <w:rPr>
          <w:lang w:val="fr-FR"/>
        </w:rPr>
        <w:t>Autres éléments à prendre en compte</w:t>
      </w:r>
      <w:r w:rsidR="00B74C2A" w:rsidRPr="008A59A0">
        <w:rPr>
          <w:lang w:val="fr-FR"/>
        </w:rPr>
        <w:t>:</w:t>
      </w:r>
    </w:p>
    <w:p w14:paraId="3007DD84" w14:textId="435AD195" w:rsidR="00B74C2A" w:rsidRPr="008A59A0" w:rsidRDefault="006E2956" w:rsidP="00B74C2A">
      <w:pPr>
        <w:pStyle w:val="WMOBodyText"/>
        <w:rPr>
          <w:rStyle w:val="eop"/>
          <w:lang w:val="fr-FR"/>
        </w:rPr>
      </w:pPr>
      <w:r w:rsidRPr="008A59A0">
        <w:rPr>
          <w:rStyle w:val="normaltextrun"/>
          <w:lang w:val="fr-FR"/>
        </w:rPr>
        <w:t>L</w:t>
      </w:r>
      <w:r w:rsidR="00565FD6">
        <w:rPr>
          <w:rStyle w:val="normaltextrun"/>
          <w:lang w:val="fr-FR"/>
        </w:rPr>
        <w:t>’</w:t>
      </w:r>
      <w:r w:rsidRPr="008A59A0">
        <w:rPr>
          <w:rStyle w:val="normaltextrun"/>
          <w:lang w:val="fr-FR"/>
        </w:rPr>
        <w:t>Assemblée générale des Nations Unies a proclamé la période 2023-2027 comme étant «les cinq années d</w:t>
      </w:r>
      <w:r w:rsidR="00565FD6">
        <w:rPr>
          <w:rStyle w:val="normaltextrun"/>
          <w:lang w:val="fr-FR"/>
        </w:rPr>
        <w:t>’</w:t>
      </w:r>
      <w:r w:rsidRPr="008A59A0">
        <w:rPr>
          <w:rStyle w:val="normaltextrun"/>
          <w:lang w:val="fr-FR"/>
        </w:rPr>
        <w:t>action pour le développement dans les régions montagneuses» (résolution</w:t>
      </w:r>
      <w:r w:rsidR="00731A2B">
        <w:rPr>
          <w:rStyle w:val="normaltextrun"/>
          <w:lang w:val="fr-FR"/>
        </w:rPr>
        <w:t> </w:t>
      </w:r>
      <w:r w:rsidRPr="008A59A0">
        <w:rPr>
          <w:rStyle w:val="normaltextrun"/>
          <w:lang w:val="fr-FR"/>
        </w:rPr>
        <w:t>A/77/172) et 2025 «Année internationale de la préservation des glaciers» (résolution</w:t>
      </w:r>
      <w:r w:rsidR="00731A2B">
        <w:rPr>
          <w:rStyle w:val="normaltextrun"/>
          <w:lang w:val="fr-FR"/>
        </w:rPr>
        <w:t> </w:t>
      </w:r>
      <w:r w:rsidRPr="008A59A0">
        <w:rPr>
          <w:rStyle w:val="normaltextrun"/>
          <w:lang w:val="fr-FR"/>
        </w:rPr>
        <w:t>A/77/443).</w:t>
      </w:r>
    </w:p>
    <w:p w14:paraId="7397E6BD" w14:textId="249A33E7" w:rsidR="00B74C2A" w:rsidRPr="008A59A0" w:rsidRDefault="00E11CFA" w:rsidP="00B74C2A">
      <w:pPr>
        <w:pStyle w:val="WMOBodyText"/>
        <w:rPr>
          <w:lang w:val="fr-FR"/>
        </w:rPr>
      </w:pPr>
      <w:r w:rsidRPr="008A59A0">
        <w:rPr>
          <w:rStyle w:val="ui-provider"/>
          <w:lang w:val="fr-FR"/>
        </w:rPr>
        <w:t xml:space="preserve">À </w:t>
      </w:r>
      <w:r w:rsidR="003D2060" w:rsidRPr="008A59A0">
        <w:rPr>
          <w:rStyle w:val="ui-provider"/>
          <w:lang w:val="fr-FR"/>
        </w:rPr>
        <w:t>sa soixante-dix-huitième session, le Conseil exécutif se penchera sur les moyens de faire en sorte que les priorités en matière de cryosphère adoptées par le Congrès soient prises en compte et réparties en conséquence dans les activités de l</w:t>
      </w:r>
      <w:r w:rsidR="00565FD6">
        <w:rPr>
          <w:rStyle w:val="ui-provider"/>
          <w:lang w:val="fr-FR"/>
        </w:rPr>
        <w:t>’</w:t>
      </w:r>
      <w:r w:rsidR="003D2060" w:rsidRPr="008A59A0">
        <w:rPr>
          <w:rStyle w:val="ui-provider"/>
          <w:lang w:val="fr-FR"/>
        </w:rPr>
        <w:t>Organisation, sur la base des recommandations de l</w:t>
      </w:r>
      <w:r w:rsidR="00565FD6">
        <w:rPr>
          <w:rStyle w:val="ui-provider"/>
          <w:lang w:val="fr-FR"/>
        </w:rPr>
        <w:t>’</w:t>
      </w:r>
      <w:r w:rsidR="003D2060" w:rsidRPr="008A59A0">
        <w:rPr>
          <w:rStyle w:val="ui-provider"/>
          <w:lang w:val="fr-FR"/>
        </w:rPr>
        <w:t>EC-PHORS.</w:t>
      </w:r>
    </w:p>
    <w:p w14:paraId="32E0E7ED" w14:textId="1609874E" w:rsidR="0037222D" w:rsidRPr="008A59A0" w:rsidRDefault="00A350FC" w:rsidP="0037222D">
      <w:pPr>
        <w:pStyle w:val="Heading2"/>
        <w:pageBreakBefore/>
        <w:rPr>
          <w:lang w:val="fr-FR"/>
        </w:rPr>
      </w:pPr>
      <w:bookmarkStart w:id="2" w:name="_Annexe_du_projet"/>
      <w:bookmarkStart w:id="3" w:name="Annexe_decision"/>
      <w:bookmarkEnd w:id="2"/>
      <w:r w:rsidRPr="008A59A0">
        <w:rPr>
          <w:lang w:val="fr-FR"/>
        </w:rPr>
        <w:lastRenderedPageBreak/>
        <w:t xml:space="preserve">Annexe du projet de décision </w:t>
      </w:r>
      <w:r w:rsidR="00424D3A" w:rsidRPr="008A59A0">
        <w:rPr>
          <w:lang w:val="fr-FR"/>
        </w:rPr>
        <w:t>4.6(2)</w:t>
      </w:r>
      <w:r w:rsidRPr="008A59A0">
        <w:rPr>
          <w:lang w:val="fr-FR"/>
        </w:rPr>
        <w:t>/</w:t>
      </w:r>
      <w:r w:rsidR="0037222D" w:rsidRPr="008A59A0">
        <w:rPr>
          <w:lang w:val="fr-FR"/>
        </w:rPr>
        <w:t xml:space="preserve">1 </w:t>
      </w:r>
      <w:r w:rsidR="00F21B41" w:rsidRPr="008A59A0">
        <w:rPr>
          <w:lang w:val="fr-FR"/>
        </w:rPr>
        <w:t>(SERCOM-</w:t>
      </w:r>
      <w:r w:rsidR="00250A6B" w:rsidRPr="008A59A0">
        <w:rPr>
          <w:lang w:val="fr-FR"/>
        </w:rPr>
        <w:t>3</w:t>
      </w:r>
      <w:r w:rsidR="00F21B41" w:rsidRPr="008A59A0">
        <w:rPr>
          <w:lang w:val="fr-FR"/>
        </w:rPr>
        <w:t>)</w:t>
      </w:r>
    </w:p>
    <w:bookmarkEnd w:id="3"/>
    <w:p w14:paraId="792E3D9F" w14:textId="329BB28F" w:rsidR="0037222D" w:rsidRPr="008A59A0" w:rsidRDefault="00424D3A" w:rsidP="0005231D">
      <w:pPr>
        <w:pStyle w:val="Heading2"/>
        <w:spacing w:after="480"/>
        <w:rPr>
          <w:lang w:val="fr-FR"/>
        </w:rPr>
      </w:pPr>
      <w:r w:rsidRPr="008A59A0">
        <w:rPr>
          <w:lang w:val="fr-FR"/>
        </w:rPr>
        <w:t>Services liés à la cryosphère – description des étapes proposées</w:t>
      </w:r>
    </w:p>
    <w:p w14:paraId="7DFEE462" w14:textId="4ABC4980" w:rsidR="005F7A42" w:rsidRPr="008A59A0" w:rsidRDefault="005F7A42" w:rsidP="005F7A42">
      <w:pPr>
        <w:pStyle w:val="Heading3"/>
        <w:rPr>
          <w:lang w:val="fr-FR"/>
        </w:rPr>
      </w:pPr>
      <w:bookmarkStart w:id="4" w:name="_Annex_to_Draft_2"/>
      <w:bookmarkStart w:id="5" w:name="_Annex_to_Draft"/>
      <w:bookmarkEnd w:id="4"/>
      <w:bookmarkEnd w:id="5"/>
      <w:r w:rsidRPr="008A59A0">
        <w:rPr>
          <w:lang w:val="fr-FR"/>
        </w:rPr>
        <w:t>1.</w:t>
      </w:r>
      <w:r w:rsidRPr="008A59A0">
        <w:rPr>
          <w:lang w:val="fr-FR"/>
        </w:rPr>
        <w:tab/>
        <w:t>In</w:t>
      </w:r>
      <w:r w:rsidR="00424D3A" w:rsidRPr="008A59A0">
        <w:rPr>
          <w:lang w:val="fr-FR"/>
        </w:rPr>
        <w:t>troduction</w:t>
      </w:r>
    </w:p>
    <w:p w14:paraId="727E45A0" w14:textId="29926010" w:rsidR="007D5160" w:rsidRPr="008A59A0" w:rsidRDefault="0001770C" w:rsidP="007D5160">
      <w:pPr>
        <w:pStyle w:val="WMOBodyText"/>
        <w:rPr>
          <w:color w:val="000000" w:themeColor="text1"/>
          <w:lang w:val="fr-FR"/>
        </w:rPr>
      </w:pPr>
      <w:r w:rsidRPr="008A59A0">
        <w:rPr>
          <w:lang w:val="fr-FR"/>
        </w:rPr>
        <w:t>La présente annexe contient une brève description des objectifs d</w:t>
      </w:r>
      <w:r w:rsidR="00565FD6">
        <w:rPr>
          <w:lang w:val="fr-FR"/>
        </w:rPr>
        <w:t>’</w:t>
      </w:r>
      <w:r w:rsidRPr="008A59A0">
        <w:rPr>
          <w:lang w:val="fr-FR"/>
        </w:rPr>
        <w:t>étape en lien avec les services relatifs à la cryosphère qu</w:t>
      </w:r>
      <w:r w:rsidR="00565FD6">
        <w:rPr>
          <w:lang w:val="fr-FR"/>
        </w:rPr>
        <w:t>’</w:t>
      </w:r>
      <w:r w:rsidRPr="008A59A0">
        <w:rPr>
          <w:lang w:val="fr-FR"/>
        </w:rPr>
        <w:t>il est proposé de développer au cours de la prochaine intersession, conformément au programme de travail de la SERCOM.</w:t>
      </w:r>
    </w:p>
    <w:p w14:paraId="7142069B" w14:textId="6BB42A69" w:rsidR="007D5160" w:rsidRPr="008A59A0" w:rsidRDefault="005C51A0" w:rsidP="0005231D">
      <w:pPr>
        <w:pStyle w:val="WMOBodyText"/>
        <w:spacing w:after="360"/>
        <w:rPr>
          <w:lang w:val="fr-FR"/>
        </w:rPr>
      </w:pPr>
      <w:r w:rsidRPr="008A59A0">
        <w:rPr>
          <w:lang w:val="fr-FR"/>
        </w:rPr>
        <w:t>L</w:t>
      </w:r>
      <w:r w:rsidR="00565FD6">
        <w:rPr>
          <w:lang w:val="fr-FR"/>
        </w:rPr>
        <w:t>’</w:t>
      </w:r>
      <w:r w:rsidRPr="008A59A0">
        <w:rPr>
          <w:lang w:val="fr-FR"/>
        </w:rPr>
        <w:t>objectif de ce document est de permettre aux Membres d</w:t>
      </w:r>
      <w:r w:rsidR="00565FD6">
        <w:rPr>
          <w:lang w:val="fr-FR"/>
        </w:rPr>
        <w:t>’</w:t>
      </w:r>
      <w:r w:rsidRPr="008A59A0">
        <w:rPr>
          <w:lang w:val="fr-FR"/>
        </w:rPr>
        <w:t>envisager de mettre à disposition des experts ayant les compétences techniques et le savoir-faire requis pour élaborer ces objectifs.</w:t>
      </w:r>
    </w:p>
    <w:p w14:paraId="0D044F57" w14:textId="226228A6" w:rsidR="007D5160" w:rsidRPr="008A59A0" w:rsidRDefault="007D5160" w:rsidP="007D5160">
      <w:pPr>
        <w:pStyle w:val="WMOBodyText"/>
        <w:rPr>
          <w:b/>
          <w:bCs/>
          <w:lang w:val="fr-FR"/>
        </w:rPr>
      </w:pPr>
      <w:r w:rsidRPr="008A59A0">
        <w:rPr>
          <w:b/>
          <w:bCs/>
          <w:lang w:val="fr-FR"/>
        </w:rPr>
        <w:t>2.</w:t>
      </w:r>
      <w:r w:rsidRPr="008A59A0">
        <w:rPr>
          <w:b/>
          <w:bCs/>
          <w:lang w:val="fr-FR"/>
        </w:rPr>
        <w:tab/>
      </w:r>
      <w:r w:rsidR="005C51A0" w:rsidRPr="008A59A0">
        <w:rPr>
          <w:b/>
          <w:bCs/>
          <w:lang w:val="fr-FR"/>
        </w:rPr>
        <w:t>Objectifs d</w:t>
      </w:r>
      <w:r w:rsidR="00565FD6">
        <w:rPr>
          <w:b/>
          <w:bCs/>
          <w:lang w:val="fr-FR"/>
        </w:rPr>
        <w:t>’</w:t>
      </w:r>
      <w:r w:rsidR="005C51A0" w:rsidRPr="008A59A0">
        <w:rPr>
          <w:b/>
          <w:bCs/>
          <w:lang w:val="fr-FR"/>
        </w:rPr>
        <w:t>é</w:t>
      </w:r>
      <w:r w:rsidRPr="008A59A0">
        <w:rPr>
          <w:b/>
          <w:bCs/>
          <w:lang w:val="fr-FR"/>
        </w:rPr>
        <w:t>tape proposées</w:t>
      </w:r>
    </w:p>
    <w:p w14:paraId="796466C9" w14:textId="64B9766C" w:rsidR="007D5160" w:rsidRPr="008A59A0" w:rsidRDefault="00491F33" w:rsidP="007D5160">
      <w:pPr>
        <w:pStyle w:val="WMOIndent1"/>
        <w:numPr>
          <w:ilvl w:val="0"/>
          <w:numId w:val="47"/>
        </w:numPr>
        <w:ind w:left="567" w:hanging="567"/>
        <w:rPr>
          <w:lang w:val="fr-FR"/>
        </w:rPr>
      </w:pPr>
      <w:r w:rsidRPr="008A59A0">
        <w:rPr>
          <w:lang w:val="fr-FR"/>
        </w:rPr>
        <w:t>Livre blanc sur les besoins en matière de services relatifs à la cryosphère</w:t>
      </w:r>
    </w:p>
    <w:p w14:paraId="1BC83757" w14:textId="3BD16C8A" w:rsidR="007D5160" w:rsidRPr="008A59A0" w:rsidRDefault="005673C5" w:rsidP="004A76CF">
      <w:pPr>
        <w:pStyle w:val="WMOBodyText"/>
        <w:rPr>
          <w:rFonts w:eastAsiaTheme="minorEastAsia" w:cs="Times New Roman"/>
          <w:lang w:val="fr-FR" w:eastAsia="en-US"/>
        </w:rPr>
      </w:pPr>
      <w:r w:rsidRPr="004A76CF">
        <w:rPr>
          <w:lang w:val="fr-FR"/>
        </w:rPr>
        <w:t>Ce livre blanc s</w:t>
      </w:r>
      <w:r w:rsidR="00565FD6">
        <w:rPr>
          <w:lang w:val="fr-FR"/>
        </w:rPr>
        <w:t>’</w:t>
      </w:r>
      <w:r w:rsidRPr="004A76CF">
        <w:rPr>
          <w:lang w:val="fr-FR"/>
        </w:rPr>
        <w:t xml:space="preserve">inscrit dans le prolongement des travaux du </w:t>
      </w:r>
      <w:r w:rsidRPr="008A59A0">
        <w:rPr>
          <w:lang w:val="fr-FR"/>
        </w:rPr>
        <w:t>Groupe d</w:t>
      </w:r>
      <w:r w:rsidR="00565FD6">
        <w:rPr>
          <w:lang w:val="fr-FR"/>
        </w:rPr>
        <w:t>’</w:t>
      </w:r>
      <w:r w:rsidRPr="008A59A0">
        <w:rPr>
          <w:lang w:val="fr-FR"/>
        </w:rPr>
        <w:t xml:space="preserve">experts du Conseil exécutif pour les observations, la recherche et les services relatifs aux régions polaires et de haute montagne </w:t>
      </w:r>
      <w:r w:rsidRPr="004A76CF">
        <w:rPr>
          <w:lang w:val="fr-FR"/>
        </w:rPr>
        <w:t>(EC-PHORS). Il vise à définir les besoins et les possibilités d</w:t>
      </w:r>
      <w:r w:rsidR="00565FD6">
        <w:rPr>
          <w:lang w:val="fr-FR"/>
        </w:rPr>
        <w:t>’</w:t>
      </w:r>
      <w:r w:rsidRPr="004A76CF">
        <w:rPr>
          <w:lang w:val="fr-FR"/>
        </w:rPr>
        <w:t xml:space="preserve">amélioration des services météorologiques, hydrologiques, climatologiques et des glaces dans les régions polaires et de haute montagne, et </w:t>
      </w:r>
      <w:r w:rsidR="00731A2B">
        <w:rPr>
          <w:lang w:val="fr-FR"/>
        </w:rPr>
        <w:t>à</w:t>
      </w:r>
      <w:r w:rsidRPr="004A76CF">
        <w:rPr>
          <w:lang w:val="fr-FR"/>
        </w:rPr>
        <w:t xml:space="preserve"> présenter, à l</w:t>
      </w:r>
      <w:r w:rsidR="00565FD6">
        <w:rPr>
          <w:lang w:val="fr-FR"/>
        </w:rPr>
        <w:t>’</w:t>
      </w:r>
      <w:r w:rsidRPr="004A76CF">
        <w:rPr>
          <w:lang w:val="fr-FR"/>
        </w:rPr>
        <w:t>intention des Services météorologiques et hydrologiques nationaux, des mesures possibles pour améliorer les services destinés à faire face aux risques mondiaux associés aux modifications irréversibles de la cryosphère</w:t>
      </w:r>
      <w:r w:rsidR="007D5160" w:rsidRPr="004A76CF">
        <w:rPr>
          <w:lang w:val="fr-FR"/>
        </w:rPr>
        <w:t xml:space="preserve">. </w:t>
      </w:r>
      <w:r w:rsidR="00756EE9" w:rsidRPr="004A76CF">
        <w:rPr>
          <w:lang w:val="fr-FR"/>
        </w:rPr>
        <w:t>Conformément à la Stratégie de l</w:t>
      </w:r>
      <w:r w:rsidR="00565FD6">
        <w:rPr>
          <w:lang w:val="fr-FR"/>
        </w:rPr>
        <w:t>’</w:t>
      </w:r>
      <w:r w:rsidR="00756EE9" w:rsidRPr="004A76CF">
        <w:rPr>
          <w:lang w:val="fr-FR"/>
        </w:rPr>
        <w:t>OMM en matière de prestation de services, ce livre blanc devrait porter sur les services d</w:t>
      </w:r>
      <w:r w:rsidR="00565FD6">
        <w:rPr>
          <w:lang w:val="fr-FR"/>
        </w:rPr>
        <w:t>’</w:t>
      </w:r>
      <w:r w:rsidR="00756EE9" w:rsidRPr="004A76CF">
        <w:rPr>
          <w:lang w:val="fr-FR"/>
        </w:rPr>
        <w:t>adaptation et d</w:t>
      </w:r>
      <w:r w:rsidR="00565FD6">
        <w:rPr>
          <w:lang w:val="fr-FR"/>
        </w:rPr>
        <w:t>’</w:t>
      </w:r>
      <w:r w:rsidR="00756EE9" w:rsidRPr="004A76CF">
        <w:rPr>
          <w:lang w:val="fr-FR"/>
        </w:rPr>
        <w:t>atténuation dans le contexte des changements intervenant dans les régions polaires et de haute montagne et des répercussions en aval, notamment dans les zones côtières et les petits États insulaires en développement, ainsi que sur la prévention des catastrophes, le climat et les services publics, l</w:t>
      </w:r>
      <w:r w:rsidR="00565FD6">
        <w:rPr>
          <w:lang w:val="fr-FR"/>
        </w:rPr>
        <w:t>’</w:t>
      </w:r>
      <w:r w:rsidR="00756EE9" w:rsidRPr="004A76CF">
        <w:rPr>
          <w:lang w:val="fr-FR"/>
        </w:rPr>
        <w:t>hydrologie et la gestion des ressources en eau, l</w:t>
      </w:r>
      <w:r w:rsidR="00565FD6">
        <w:rPr>
          <w:lang w:val="fr-FR"/>
        </w:rPr>
        <w:t>’</w:t>
      </w:r>
      <w:r w:rsidR="00756EE9" w:rsidRPr="004A76CF">
        <w:rPr>
          <w:lang w:val="fr-FR"/>
        </w:rPr>
        <w:t>agriculture et la sécurité alimentaire, les transports, l</w:t>
      </w:r>
      <w:r w:rsidR="00565FD6">
        <w:rPr>
          <w:lang w:val="fr-FR"/>
        </w:rPr>
        <w:t>’</w:t>
      </w:r>
      <w:r w:rsidR="00756EE9" w:rsidRPr="004A76CF">
        <w:rPr>
          <w:lang w:val="fr-FR"/>
        </w:rPr>
        <w:t>énergie, etc. afin d</w:t>
      </w:r>
      <w:r w:rsidR="00565FD6">
        <w:rPr>
          <w:lang w:val="fr-FR"/>
        </w:rPr>
        <w:t>’</w:t>
      </w:r>
      <w:r w:rsidR="00756EE9" w:rsidRPr="004A76CF">
        <w:rPr>
          <w:lang w:val="fr-FR"/>
        </w:rPr>
        <w:t>étayer la hiérarchisation des mesures prioritaires dans l</w:t>
      </w:r>
      <w:r w:rsidR="00565FD6">
        <w:rPr>
          <w:lang w:val="fr-FR"/>
        </w:rPr>
        <w:t>’</w:t>
      </w:r>
      <w:r w:rsidR="00756EE9" w:rsidRPr="004A76CF">
        <w:rPr>
          <w:lang w:val="fr-FR"/>
        </w:rPr>
        <w:t>ensemble des organes de l</w:t>
      </w:r>
      <w:r w:rsidR="00565FD6">
        <w:rPr>
          <w:lang w:val="fr-FR"/>
        </w:rPr>
        <w:t>’</w:t>
      </w:r>
      <w:r w:rsidR="00756EE9" w:rsidRPr="004A76CF">
        <w:rPr>
          <w:lang w:val="fr-FR"/>
        </w:rPr>
        <w:t>OMM.</w:t>
      </w:r>
      <w:r w:rsidR="007D5160" w:rsidRPr="008A59A0" w:rsidDel="00BA222A">
        <w:rPr>
          <w:lang w:val="fr-FR"/>
        </w:rPr>
        <w:t xml:space="preserve"> </w:t>
      </w:r>
      <w:r w:rsidR="008D765B" w:rsidRPr="008A59A0">
        <w:rPr>
          <w:lang w:val="fr-FR"/>
        </w:rPr>
        <w:t>Ce</w:t>
      </w:r>
      <w:r w:rsidR="00B03E15">
        <w:rPr>
          <w:lang w:val="en-CH"/>
        </w:rPr>
        <w:t> </w:t>
      </w:r>
      <w:r w:rsidR="008D765B" w:rsidRPr="008A59A0">
        <w:rPr>
          <w:lang w:val="fr-FR"/>
        </w:rPr>
        <w:t>livre blanc permettra d</w:t>
      </w:r>
      <w:r w:rsidR="00565FD6">
        <w:rPr>
          <w:lang w:val="fr-FR"/>
        </w:rPr>
        <w:t>’</w:t>
      </w:r>
      <w:r w:rsidR="008D765B" w:rsidRPr="008A59A0">
        <w:rPr>
          <w:lang w:val="fr-FR"/>
        </w:rPr>
        <w:t>établir des priorités pour les activités à venir des équipes d</w:t>
      </w:r>
      <w:r w:rsidR="00565FD6">
        <w:rPr>
          <w:lang w:val="fr-FR"/>
        </w:rPr>
        <w:t>’</w:t>
      </w:r>
      <w:r w:rsidR="008D765B" w:rsidRPr="008A59A0">
        <w:rPr>
          <w:lang w:val="fr-FR"/>
        </w:rPr>
        <w:t>experts et de définir d</w:t>
      </w:r>
      <w:r w:rsidR="00565FD6">
        <w:rPr>
          <w:lang w:val="fr-FR"/>
        </w:rPr>
        <w:t>’</w:t>
      </w:r>
      <w:r w:rsidR="008D765B" w:rsidRPr="008A59A0">
        <w:rPr>
          <w:lang w:val="fr-FR"/>
        </w:rPr>
        <w:t>autres résultats attendus des travaux qui seront menés pendant la prochaine intersession.</w:t>
      </w:r>
    </w:p>
    <w:p w14:paraId="6AFFC411" w14:textId="55CF44D6" w:rsidR="007D5160" w:rsidRPr="008A59A0" w:rsidRDefault="000C3694" w:rsidP="00605D0D">
      <w:pPr>
        <w:pStyle w:val="WMOIndent1"/>
        <w:numPr>
          <w:ilvl w:val="0"/>
          <w:numId w:val="47"/>
        </w:numPr>
        <w:spacing w:before="360"/>
        <w:ind w:left="567" w:hanging="567"/>
        <w:rPr>
          <w:lang w:val="fr-FR"/>
        </w:rPr>
      </w:pPr>
      <w:r w:rsidRPr="008A59A0">
        <w:rPr>
          <w:lang w:val="fr-FR"/>
        </w:rPr>
        <w:t>Centres régionaux de surveillance et d</w:t>
      </w:r>
      <w:r w:rsidR="00565FD6">
        <w:rPr>
          <w:lang w:val="fr-FR"/>
        </w:rPr>
        <w:t>’</w:t>
      </w:r>
      <w:r w:rsidRPr="008A59A0">
        <w:rPr>
          <w:lang w:val="fr-FR"/>
        </w:rPr>
        <w:t xml:space="preserve">alerte dans les zones de montagne – Critères </w:t>
      </w:r>
      <w:r w:rsidR="00896196" w:rsidRPr="008A59A0">
        <w:rPr>
          <w:lang w:val="fr-FR"/>
        </w:rPr>
        <w:t xml:space="preserve">et plan </w:t>
      </w:r>
      <w:r w:rsidRPr="008A59A0">
        <w:rPr>
          <w:lang w:val="fr-FR"/>
        </w:rPr>
        <w:t xml:space="preserve">de </w:t>
      </w:r>
      <w:r w:rsidR="00896196" w:rsidRPr="008A59A0">
        <w:rPr>
          <w:lang w:val="fr-FR"/>
        </w:rPr>
        <w:t>projet pilote</w:t>
      </w:r>
    </w:p>
    <w:p w14:paraId="7111BA9B" w14:textId="685C3408" w:rsidR="007D5160" w:rsidRPr="008A59A0" w:rsidRDefault="000C3694" w:rsidP="004A76CF">
      <w:pPr>
        <w:pStyle w:val="WMOBodyText"/>
        <w:rPr>
          <w:lang w:val="fr-FR"/>
        </w:rPr>
      </w:pPr>
      <w:r w:rsidRPr="008A59A0">
        <w:rPr>
          <w:lang w:val="fr-FR"/>
        </w:rPr>
        <w:t>Afin de faciliter et de soutenir l</w:t>
      </w:r>
      <w:r w:rsidR="00565FD6">
        <w:rPr>
          <w:lang w:val="fr-FR"/>
        </w:rPr>
        <w:t>’</w:t>
      </w:r>
      <w:r w:rsidRPr="008A59A0">
        <w:rPr>
          <w:lang w:val="fr-FR"/>
        </w:rPr>
        <w:t xml:space="preserve">amélioration </w:t>
      </w:r>
      <w:r w:rsidR="00731A2B" w:rsidRPr="008A59A0">
        <w:rPr>
          <w:lang w:val="fr-FR"/>
        </w:rPr>
        <w:t>des capacités d</w:t>
      </w:r>
      <w:r w:rsidR="00565FD6">
        <w:rPr>
          <w:lang w:val="fr-FR"/>
        </w:rPr>
        <w:t>’</w:t>
      </w:r>
      <w:r w:rsidR="00731A2B" w:rsidRPr="008A59A0">
        <w:rPr>
          <w:lang w:val="fr-FR"/>
        </w:rPr>
        <w:t>alerte précoce</w:t>
      </w:r>
      <w:r w:rsidR="00731A2B">
        <w:rPr>
          <w:lang w:val="fr-FR"/>
        </w:rPr>
        <w:t>,</w:t>
      </w:r>
      <w:r w:rsidR="00731A2B" w:rsidRPr="008A59A0">
        <w:rPr>
          <w:lang w:val="fr-FR"/>
        </w:rPr>
        <w:t xml:space="preserve"> </w:t>
      </w:r>
      <w:r w:rsidRPr="008A59A0">
        <w:rPr>
          <w:lang w:val="fr-FR"/>
        </w:rPr>
        <w:t xml:space="preserve">de la prévision du système Terre en haute montagne </w:t>
      </w:r>
      <w:r w:rsidR="00731A2B">
        <w:rPr>
          <w:lang w:val="fr-FR"/>
        </w:rPr>
        <w:t xml:space="preserve">et </w:t>
      </w:r>
      <w:r w:rsidRPr="008A59A0">
        <w:rPr>
          <w:lang w:val="fr-FR"/>
        </w:rPr>
        <w:t>de la prévision des risques hydrométéorologiques et climatiques, les critères des centres régionaux de surveillance et d</w:t>
      </w:r>
      <w:r w:rsidR="00565FD6">
        <w:rPr>
          <w:lang w:val="fr-FR"/>
        </w:rPr>
        <w:t>’</w:t>
      </w:r>
      <w:r w:rsidRPr="008A59A0">
        <w:rPr>
          <w:lang w:val="fr-FR"/>
        </w:rPr>
        <w:t>alerte dans les zones de montagne seront définis en étroite collaboration avec les organisations nationales et le Comité permanent des services climatologiques (SC-CLI)</w:t>
      </w:r>
      <w:r w:rsidR="00D36848">
        <w:rPr>
          <w:lang w:val="fr-FR"/>
        </w:rPr>
        <w:t xml:space="preserve">, </w:t>
      </w:r>
      <w:r w:rsidRPr="008A59A0">
        <w:rPr>
          <w:lang w:val="fr-FR"/>
        </w:rPr>
        <w:t>sous la coordination générale de l</w:t>
      </w:r>
      <w:r w:rsidR="00565FD6">
        <w:rPr>
          <w:lang w:val="fr-FR"/>
        </w:rPr>
        <w:t>’</w:t>
      </w:r>
      <w:r w:rsidRPr="008A59A0">
        <w:rPr>
          <w:lang w:val="fr-FR"/>
        </w:rPr>
        <w:t>EC</w:t>
      </w:r>
      <w:r w:rsidR="00B03E15">
        <w:rPr>
          <w:lang w:val="fr-FR"/>
        </w:rPr>
        <w:noBreakHyphen/>
      </w:r>
      <w:r w:rsidRPr="008A59A0">
        <w:rPr>
          <w:lang w:val="fr-FR"/>
        </w:rPr>
        <w:t>PHORS</w:t>
      </w:r>
      <w:r w:rsidR="007D5160" w:rsidRPr="008A59A0">
        <w:rPr>
          <w:rFonts w:eastAsiaTheme="minorEastAsia" w:cs="Times New Roman"/>
          <w:lang w:val="fr-FR"/>
        </w:rPr>
        <w:t xml:space="preserve">. </w:t>
      </w:r>
      <w:r w:rsidR="003E5E82" w:rsidRPr="008A59A0">
        <w:rPr>
          <w:rFonts w:eastAsiaTheme="minorEastAsia" w:cs="Times New Roman"/>
          <w:lang w:val="fr-FR"/>
        </w:rPr>
        <w:t>Une telle démarche contribuera à aborder les systèmes hydrologiques, climatiques, écologiques, sociaux et économiques interdépendants des zones entourant les hautes montagnes à l</w:t>
      </w:r>
      <w:r w:rsidR="00565FD6">
        <w:rPr>
          <w:rFonts w:eastAsiaTheme="minorEastAsia" w:cs="Times New Roman"/>
          <w:lang w:val="fr-FR"/>
        </w:rPr>
        <w:t>’</w:t>
      </w:r>
      <w:r w:rsidR="003E5E82" w:rsidRPr="008A59A0">
        <w:rPr>
          <w:rFonts w:eastAsiaTheme="minorEastAsia" w:cs="Times New Roman"/>
          <w:lang w:val="fr-FR"/>
        </w:rPr>
        <w:t>appui des populations concernées (objectif stratégique 1.5.03) et conduira au renforcement des capacités régionales pour ce qui concerne la prestation de services d</w:t>
      </w:r>
      <w:r w:rsidR="00565FD6">
        <w:rPr>
          <w:rFonts w:eastAsiaTheme="minorEastAsia" w:cs="Times New Roman"/>
          <w:lang w:val="fr-FR"/>
        </w:rPr>
        <w:t>’</w:t>
      </w:r>
      <w:r w:rsidR="003E5E82" w:rsidRPr="008A59A0">
        <w:rPr>
          <w:rFonts w:eastAsiaTheme="minorEastAsia" w:cs="Times New Roman"/>
          <w:lang w:val="fr-FR"/>
        </w:rPr>
        <w:t>information ainsi que la connaissance et la gestion des risques liés au changement climatique et aux phénomènes extrêmes en montagne tant dans le cours supérieur que dans le cours inférieur des rivières de montagne.</w:t>
      </w:r>
      <w:r w:rsidR="007D5160" w:rsidRPr="008A59A0">
        <w:rPr>
          <w:rFonts w:eastAsiaTheme="minorEastAsia" w:cs="Times New Roman"/>
          <w:lang w:val="fr-FR"/>
        </w:rPr>
        <w:t xml:space="preserve"> </w:t>
      </w:r>
      <w:r w:rsidR="00054DA9" w:rsidRPr="008A59A0">
        <w:rPr>
          <w:rFonts w:eastAsiaTheme="minorEastAsia" w:cs="Times New Roman"/>
          <w:lang w:val="fr-FR"/>
        </w:rPr>
        <w:t>Cet objectif sera atteint grâce à l</w:t>
      </w:r>
      <w:r w:rsidR="00565FD6">
        <w:rPr>
          <w:rFonts w:eastAsiaTheme="minorEastAsia" w:cs="Times New Roman"/>
          <w:lang w:val="fr-FR"/>
        </w:rPr>
        <w:t>’</w:t>
      </w:r>
      <w:r w:rsidR="00054DA9" w:rsidRPr="008A59A0">
        <w:rPr>
          <w:rFonts w:eastAsiaTheme="minorEastAsia" w:cs="Times New Roman"/>
          <w:lang w:val="fr-FR"/>
        </w:rPr>
        <w:t>organisation de projets pilotes.</w:t>
      </w:r>
    </w:p>
    <w:p w14:paraId="5030C504" w14:textId="6F7CC683" w:rsidR="007D5160" w:rsidRPr="008A59A0" w:rsidRDefault="00580D5B" w:rsidP="0005231D">
      <w:pPr>
        <w:pStyle w:val="WMOIndent1"/>
        <w:keepNext/>
        <w:keepLines/>
        <w:numPr>
          <w:ilvl w:val="0"/>
          <w:numId w:val="47"/>
        </w:numPr>
        <w:ind w:left="567" w:hanging="567"/>
        <w:rPr>
          <w:lang w:val="fr-FR"/>
        </w:rPr>
      </w:pPr>
      <w:r w:rsidRPr="008A59A0">
        <w:rPr>
          <w:lang w:val="fr-FR"/>
        </w:rPr>
        <w:lastRenderedPageBreak/>
        <w:t>Besoins des utilisateurs à partager avec le Groupe consultatif pour la Veille mondiale de la cryosphère (AG-GCW) afin d</w:t>
      </w:r>
      <w:r w:rsidR="00565FD6">
        <w:rPr>
          <w:lang w:val="fr-FR"/>
        </w:rPr>
        <w:t>’</w:t>
      </w:r>
      <w:r w:rsidRPr="008A59A0">
        <w:rPr>
          <w:lang w:val="fr-FR"/>
        </w:rPr>
        <w:t xml:space="preserve">étayer les recommandations sur les indicateurs de surveillance et de prévision des changements de la cryosphère, en tenant compte des services et applications liés à la cryosphère couverts par la </w:t>
      </w:r>
      <w:r w:rsidRPr="008A59A0">
        <w:rPr>
          <w:rFonts w:cstheme="minorBidi"/>
          <w:lang w:val="fr-FR"/>
        </w:rPr>
        <w:t>Stratégie de l</w:t>
      </w:r>
      <w:r w:rsidR="00565FD6">
        <w:rPr>
          <w:rFonts w:cstheme="minorBidi"/>
          <w:lang w:val="fr-FR"/>
        </w:rPr>
        <w:t>’</w:t>
      </w:r>
      <w:r w:rsidRPr="008A59A0">
        <w:rPr>
          <w:rFonts w:cstheme="minorBidi"/>
          <w:lang w:val="fr-FR"/>
        </w:rPr>
        <w:t>OMM en matière de prestation de services</w:t>
      </w:r>
    </w:p>
    <w:p w14:paraId="7A031C44" w14:textId="1ECA1A95" w:rsidR="007D5160" w:rsidRPr="008A59A0" w:rsidRDefault="00084C1F" w:rsidP="0005231D">
      <w:pPr>
        <w:pStyle w:val="WMOBodyText"/>
        <w:keepNext/>
        <w:keepLines/>
        <w:rPr>
          <w:lang w:val="fr-FR"/>
        </w:rPr>
      </w:pPr>
      <w:r w:rsidRPr="008A59A0">
        <w:rPr>
          <w:lang w:val="fr-FR"/>
        </w:rPr>
        <w:t>Conformément à la Stratégie de l</w:t>
      </w:r>
      <w:r w:rsidR="00565FD6">
        <w:rPr>
          <w:lang w:val="fr-FR"/>
        </w:rPr>
        <w:t>’</w:t>
      </w:r>
      <w:r w:rsidRPr="008A59A0">
        <w:rPr>
          <w:lang w:val="fr-FR"/>
        </w:rPr>
        <w:t>OMM en matière de prestation de services, les besoins des utilisateurs en matière de surveillance et de prévision de l</w:t>
      </w:r>
      <w:r w:rsidR="00565FD6">
        <w:rPr>
          <w:lang w:val="fr-FR"/>
        </w:rPr>
        <w:t>’</w:t>
      </w:r>
      <w:r w:rsidRPr="008A59A0">
        <w:rPr>
          <w:lang w:val="fr-FR"/>
        </w:rPr>
        <w:t>évolution de la cryosphère seront communiqués à l</w:t>
      </w:r>
      <w:r w:rsidR="00565FD6">
        <w:rPr>
          <w:lang w:val="fr-FR"/>
        </w:rPr>
        <w:t>’</w:t>
      </w:r>
      <w:r w:rsidRPr="008A59A0">
        <w:rPr>
          <w:lang w:val="fr-FR"/>
        </w:rPr>
        <w:t>AG-GCW sous la forme d</w:t>
      </w:r>
      <w:r w:rsidR="00565FD6">
        <w:rPr>
          <w:lang w:val="fr-FR"/>
        </w:rPr>
        <w:t>’</w:t>
      </w:r>
      <w:r w:rsidRPr="008A59A0">
        <w:rPr>
          <w:lang w:val="fr-FR"/>
        </w:rPr>
        <w:t>une contribution aux publications sur les normes liées aux métadonnées relatives à la cryosphère et à la représentation des données, ainsi qu</w:t>
      </w:r>
      <w:r w:rsidR="00565FD6">
        <w:rPr>
          <w:lang w:val="fr-FR"/>
        </w:rPr>
        <w:t>’</w:t>
      </w:r>
      <w:r w:rsidRPr="008A59A0">
        <w:rPr>
          <w:lang w:val="fr-FR"/>
        </w:rPr>
        <w:t>aux guides des meilleures pratiques pour les instruments et les méthodes d</w:t>
      </w:r>
      <w:r w:rsidR="00565FD6">
        <w:rPr>
          <w:lang w:val="fr-FR"/>
        </w:rPr>
        <w:t>’</w:t>
      </w:r>
      <w:r w:rsidRPr="008A59A0">
        <w:rPr>
          <w:lang w:val="fr-FR"/>
        </w:rPr>
        <w:t>observation des glaciers (2023), du pergélisol (2024) et de la neige (2024).</w:t>
      </w:r>
    </w:p>
    <w:p w14:paraId="64605988" w14:textId="73F5A7E3" w:rsidR="007D5160" w:rsidRPr="008A59A0" w:rsidRDefault="002B6242" w:rsidP="00605D0D">
      <w:pPr>
        <w:pStyle w:val="WMOIndent1"/>
        <w:numPr>
          <w:ilvl w:val="0"/>
          <w:numId w:val="47"/>
        </w:numPr>
        <w:spacing w:before="360"/>
        <w:ind w:left="567" w:hanging="567"/>
        <w:rPr>
          <w:lang w:val="fr-FR"/>
        </w:rPr>
      </w:pPr>
      <w:r w:rsidRPr="008A59A0">
        <w:rPr>
          <w:lang w:val="fr-FR"/>
        </w:rPr>
        <w:t>Intégration des risques liés à la cryosphère dans les systèmes d</w:t>
      </w:r>
      <w:r w:rsidR="00565FD6">
        <w:rPr>
          <w:lang w:val="fr-FR"/>
        </w:rPr>
        <w:t>’</w:t>
      </w:r>
      <w:r w:rsidRPr="008A59A0">
        <w:rPr>
          <w:lang w:val="fr-FR"/>
        </w:rPr>
        <w:t>alerte précoce multidangers et dans le catalogue des phénomènes dangereux</w:t>
      </w:r>
    </w:p>
    <w:p w14:paraId="5F57A7EC" w14:textId="35C1B25B" w:rsidR="007D5160" w:rsidRPr="008A59A0" w:rsidRDefault="000B0B2F" w:rsidP="004A76CF">
      <w:pPr>
        <w:pStyle w:val="WMOBodyText"/>
        <w:rPr>
          <w:lang w:val="fr-FR"/>
        </w:rPr>
      </w:pPr>
      <w:r w:rsidRPr="008A59A0">
        <w:rPr>
          <w:lang w:val="fr-FR"/>
        </w:rPr>
        <w:t>Les risques liés à la cryosphère seront officiellement inclus dans le catalogue des phénomènes dangereux tenu par l</w:t>
      </w:r>
      <w:r w:rsidR="00565FD6">
        <w:rPr>
          <w:lang w:val="fr-FR"/>
        </w:rPr>
        <w:t>’</w:t>
      </w:r>
      <w:r w:rsidRPr="008A59A0">
        <w:rPr>
          <w:lang w:val="fr-FR"/>
        </w:rPr>
        <w:t xml:space="preserve">OMM et le </w:t>
      </w:r>
      <w:r w:rsidR="006A0E8D" w:rsidRPr="008A59A0">
        <w:rPr>
          <w:lang w:val="fr-FR"/>
        </w:rPr>
        <w:t>Bureau des Nations Unies pour la prévention des catastrophes</w:t>
      </w:r>
      <w:r w:rsidRPr="008A59A0">
        <w:rPr>
          <w:lang w:val="fr-FR"/>
        </w:rPr>
        <w:t xml:space="preserve"> (UNDRR), en étroite collaboration avec </w:t>
      </w:r>
      <w:r w:rsidR="009B5CE2" w:rsidRPr="008A59A0">
        <w:rPr>
          <w:lang w:val="fr-FR"/>
        </w:rPr>
        <w:t>l</w:t>
      </w:r>
      <w:r w:rsidR="00565FD6">
        <w:rPr>
          <w:lang w:val="fr-FR"/>
        </w:rPr>
        <w:t>’</w:t>
      </w:r>
      <w:r w:rsidR="009B5CE2" w:rsidRPr="008A59A0">
        <w:rPr>
          <w:lang w:val="fr-FR"/>
        </w:rPr>
        <w:t>Équipe d</w:t>
      </w:r>
      <w:r w:rsidR="00565FD6">
        <w:rPr>
          <w:lang w:val="fr-FR"/>
        </w:rPr>
        <w:t>’</w:t>
      </w:r>
      <w:r w:rsidR="009B5CE2" w:rsidRPr="008A59A0">
        <w:rPr>
          <w:lang w:val="fr-FR"/>
        </w:rPr>
        <w:t xml:space="preserve">experts pour la classification des phénomènes dangereux </w:t>
      </w:r>
      <w:r w:rsidRPr="008A59A0">
        <w:rPr>
          <w:lang w:val="fr-FR"/>
        </w:rPr>
        <w:t xml:space="preserve">(ET-CHE) sous la houlette du </w:t>
      </w:r>
      <w:r w:rsidR="002A4B72" w:rsidRPr="008A59A0">
        <w:rPr>
          <w:lang w:val="fr-FR"/>
        </w:rPr>
        <w:t>Comité permanent pour la prévention des catastrophes et les services destinés au public</w:t>
      </w:r>
      <w:r w:rsidRPr="008A59A0">
        <w:rPr>
          <w:lang w:val="fr-FR"/>
        </w:rPr>
        <w:t xml:space="preserve"> (SC-DRR).</w:t>
      </w:r>
    </w:p>
    <w:p w14:paraId="40D1E9B1" w14:textId="1E7C025B" w:rsidR="007D5160" w:rsidRPr="008A59A0" w:rsidRDefault="00E75C20" w:rsidP="00D80B9C">
      <w:pPr>
        <w:pStyle w:val="WMOIndent1"/>
        <w:numPr>
          <w:ilvl w:val="0"/>
          <w:numId w:val="47"/>
        </w:numPr>
        <w:spacing w:before="360"/>
        <w:ind w:left="567" w:hanging="567"/>
        <w:rPr>
          <w:lang w:val="fr-FR"/>
        </w:rPr>
      </w:pPr>
      <w:r w:rsidRPr="008A59A0">
        <w:rPr>
          <w:lang w:val="fr-FR"/>
        </w:rPr>
        <w:t>Représentation du point de vue des spécialistes des services lors de la définition de mesures de haut niveau en lien avec la cryosphère et contribution à l</w:t>
      </w:r>
      <w:r w:rsidR="00565FD6">
        <w:rPr>
          <w:lang w:val="fr-FR"/>
        </w:rPr>
        <w:t>’</w:t>
      </w:r>
      <w:r w:rsidRPr="008A59A0">
        <w:rPr>
          <w:lang w:val="fr-FR"/>
        </w:rPr>
        <w:t>organisation et au</w:t>
      </w:r>
      <w:r w:rsidR="00D80B9C">
        <w:rPr>
          <w:lang w:val="en-CH"/>
        </w:rPr>
        <w:t> </w:t>
      </w:r>
      <w:r w:rsidRPr="008A59A0">
        <w:rPr>
          <w:lang w:val="fr-FR"/>
        </w:rPr>
        <w:t>déroulement de l</w:t>
      </w:r>
      <w:r w:rsidR="00565FD6">
        <w:rPr>
          <w:lang w:val="fr-FR"/>
        </w:rPr>
        <w:t>’</w:t>
      </w:r>
      <w:r w:rsidRPr="008A59A0">
        <w:rPr>
          <w:lang w:val="fr-FR"/>
        </w:rPr>
        <w:t>Année internationale de la préservation des glaciers (2025)</w:t>
      </w:r>
    </w:p>
    <w:p w14:paraId="3AD54328" w14:textId="62855107" w:rsidR="005F7A42" w:rsidRPr="008A59A0" w:rsidRDefault="00DE4777" w:rsidP="007D5160">
      <w:pPr>
        <w:pStyle w:val="WMOBodyText"/>
        <w:rPr>
          <w:lang w:val="fr-FR"/>
        </w:rPr>
      </w:pPr>
      <w:r w:rsidRPr="008A59A0">
        <w:rPr>
          <w:lang w:val="fr-FR"/>
        </w:rPr>
        <w:t>Compte tenu de la résolution A/77/172 et de la résolution A/77/443, par lesquelles l</w:t>
      </w:r>
      <w:r w:rsidR="00565FD6">
        <w:rPr>
          <w:lang w:val="fr-FR"/>
        </w:rPr>
        <w:t>’</w:t>
      </w:r>
      <w:r w:rsidRPr="008A59A0">
        <w:rPr>
          <w:lang w:val="fr-FR"/>
        </w:rPr>
        <w:t>Assemblée générale des Nations Unies a proclamé, respectivement, la période 2023-2027 comme étant «les cinq années d</w:t>
      </w:r>
      <w:r w:rsidR="00565FD6">
        <w:rPr>
          <w:lang w:val="fr-FR"/>
        </w:rPr>
        <w:t>’</w:t>
      </w:r>
      <w:r w:rsidRPr="008A59A0">
        <w:rPr>
          <w:lang w:val="fr-FR"/>
        </w:rPr>
        <w:t>action pour le développement dans les régions montagneuses» et 2025 «Année internationale de la préservation des glaciers», un soutien sera apporté à l</w:t>
      </w:r>
      <w:r w:rsidR="00565FD6">
        <w:rPr>
          <w:lang w:val="fr-FR"/>
        </w:rPr>
        <w:t>’</w:t>
      </w:r>
      <w:r w:rsidRPr="008A59A0">
        <w:rPr>
          <w:lang w:val="fr-FR"/>
        </w:rPr>
        <w:t>organisation et au déroulement de l</w:t>
      </w:r>
      <w:r w:rsidR="00565FD6">
        <w:rPr>
          <w:lang w:val="fr-FR"/>
        </w:rPr>
        <w:t>’</w:t>
      </w:r>
      <w:r w:rsidRPr="008A59A0">
        <w:rPr>
          <w:lang w:val="fr-FR"/>
        </w:rPr>
        <w:t>Année internationale. Par ailleurs, dans le cadre des activités correspondantes, le point de vue des spécialistes des services sera intégré à la définition de mesures de haut niveau en lien avec la cryosphère.</w:t>
      </w:r>
      <w:r w:rsidR="007D5160" w:rsidRPr="008A59A0">
        <w:rPr>
          <w:lang w:val="fr-FR"/>
        </w:rPr>
        <w:t xml:space="preserve"> </w:t>
      </w:r>
      <w:r w:rsidR="003320DA" w:rsidRPr="008A59A0">
        <w:rPr>
          <w:lang w:val="fr-FR"/>
        </w:rPr>
        <w:t>Les activités de sensibilisation nécessaires seront menées, y compris la consultation des Membres et des experts;</w:t>
      </w:r>
      <w:r w:rsidR="007D5160" w:rsidRPr="008A59A0">
        <w:rPr>
          <w:lang w:val="fr-FR"/>
        </w:rPr>
        <w:t xml:space="preserve"> </w:t>
      </w:r>
      <w:r w:rsidR="003320DA" w:rsidRPr="008A59A0">
        <w:rPr>
          <w:lang w:val="fr-FR"/>
        </w:rPr>
        <w:t>la mobilisation des parties prenantes</w:t>
      </w:r>
      <w:r w:rsidR="007D5160" w:rsidRPr="008A59A0">
        <w:rPr>
          <w:lang w:val="fr-FR"/>
        </w:rPr>
        <w:t xml:space="preserve">; </w:t>
      </w:r>
      <w:r w:rsidR="000451FC" w:rsidRPr="008A59A0">
        <w:rPr>
          <w:lang w:val="fr-FR"/>
        </w:rPr>
        <w:t>la réalisation d</w:t>
      </w:r>
      <w:r w:rsidR="00565FD6">
        <w:rPr>
          <w:lang w:val="fr-FR"/>
        </w:rPr>
        <w:t>’</w:t>
      </w:r>
      <w:r w:rsidR="000451FC" w:rsidRPr="008A59A0">
        <w:rPr>
          <w:lang w:val="fr-FR"/>
        </w:rPr>
        <w:t>enquêtes</w:t>
      </w:r>
      <w:r w:rsidR="007D5160" w:rsidRPr="008A59A0">
        <w:rPr>
          <w:lang w:val="fr-FR"/>
        </w:rPr>
        <w:t>;</w:t>
      </w:r>
      <w:r w:rsidR="001C7DD4">
        <w:rPr>
          <w:lang w:val="fr-FR"/>
        </w:rPr>
        <w:t xml:space="preserve"> ainsi que</w:t>
      </w:r>
      <w:r w:rsidR="007D5160" w:rsidRPr="008A59A0">
        <w:rPr>
          <w:lang w:val="fr-FR"/>
        </w:rPr>
        <w:t xml:space="preserve"> </w:t>
      </w:r>
      <w:r w:rsidR="008A59A0" w:rsidRPr="008A59A0">
        <w:rPr>
          <w:lang w:val="fr-FR"/>
        </w:rPr>
        <w:t>l</w:t>
      </w:r>
      <w:r w:rsidR="00565FD6">
        <w:rPr>
          <w:lang w:val="fr-FR"/>
        </w:rPr>
        <w:t>’</w:t>
      </w:r>
      <w:r w:rsidR="008A59A0" w:rsidRPr="008A59A0">
        <w:rPr>
          <w:lang w:val="fr-FR"/>
        </w:rPr>
        <w:t>organisation d</w:t>
      </w:r>
      <w:r w:rsidR="00565FD6">
        <w:rPr>
          <w:lang w:val="fr-FR"/>
        </w:rPr>
        <w:t>’</w:t>
      </w:r>
      <w:r w:rsidR="008A59A0" w:rsidRPr="008A59A0">
        <w:rPr>
          <w:lang w:val="fr-FR"/>
        </w:rPr>
        <w:t>ateliers et de conférences de sensibilisation pour garantir la prise en compte des priorités politiques liées à la cryosphère en vue d</w:t>
      </w:r>
      <w:r w:rsidR="00565FD6">
        <w:rPr>
          <w:lang w:val="fr-FR"/>
        </w:rPr>
        <w:t>’</w:t>
      </w:r>
      <w:r w:rsidR="008A59A0" w:rsidRPr="008A59A0">
        <w:rPr>
          <w:lang w:val="fr-FR"/>
        </w:rPr>
        <w:t>une meilleure surveillance et d</w:t>
      </w:r>
      <w:r w:rsidR="00565FD6">
        <w:rPr>
          <w:lang w:val="fr-FR"/>
        </w:rPr>
        <w:t>’</w:t>
      </w:r>
      <w:r w:rsidR="008A59A0" w:rsidRPr="008A59A0">
        <w:rPr>
          <w:lang w:val="fr-FR"/>
        </w:rPr>
        <w:t>alertes précoces améliorées, dans les régions de haute montagne et, à l</w:t>
      </w:r>
      <w:r w:rsidR="00565FD6">
        <w:rPr>
          <w:lang w:val="fr-FR"/>
        </w:rPr>
        <w:t>’</w:t>
      </w:r>
      <w:r w:rsidR="008A59A0" w:rsidRPr="008A59A0">
        <w:rPr>
          <w:lang w:val="fr-FR"/>
        </w:rPr>
        <w:t>échelle mondiale, dans les régions vulnérables où les changements irréversibles de la neige et de la glace amplifient les effets du changement climatique.</w:t>
      </w:r>
    </w:p>
    <w:p w14:paraId="721164A9" w14:textId="2B1D74A8" w:rsidR="00630321" w:rsidRPr="008A59A0" w:rsidRDefault="0037222D" w:rsidP="008F2BBC">
      <w:pPr>
        <w:pStyle w:val="WMOBodyText"/>
        <w:spacing w:before="360"/>
        <w:jc w:val="center"/>
        <w:rPr>
          <w:lang w:val="fr-FR"/>
        </w:rPr>
      </w:pPr>
      <w:r w:rsidRPr="008A59A0">
        <w:rPr>
          <w:lang w:val="fr-FR"/>
        </w:rPr>
        <w:t>_______</w:t>
      </w:r>
      <w:r w:rsidR="008F2BBC" w:rsidRPr="008A59A0">
        <w:rPr>
          <w:lang w:val="fr-FR"/>
        </w:rPr>
        <w:t>____</w:t>
      </w:r>
      <w:r w:rsidRPr="008A59A0">
        <w:rPr>
          <w:lang w:val="fr-FR"/>
        </w:rPr>
        <w:t>_</w:t>
      </w:r>
    </w:p>
    <w:sectPr w:rsidR="00630321" w:rsidRPr="008A59A0" w:rsidSect="0020095E">
      <w:headerReference w:type="default" r:id="rId1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38DF6" w14:textId="77777777" w:rsidR="00261A63" w:rsidRDefault="00261A63">
      <w:r>
        <w:separator/>
      </w:r>
    </w:p>
    <w:p w14:paraId="46C9F41A" w14:textId="77777777" w:rsidR="00261A63" w:rsidRDefault="00261A63"/>
    <w:p w14:paraId="4CA66C33" w14:textId="77777777" w:rsidR="00261A63" w:rsidRDefault="00261A63"/>
  </w:endnote>
  <w:endnote w:type="continuationSeparator" w:id="0">
    <w:p w14:paraId="1EF79F2E" w14:textId="77777777" w:rsidR="00261A63" w:rsidRDefault="00261A63">
      <w:r>
        <w:continuationSeparator/>
      </w:r>
    </w:p>
    <w:p w14:paraId="1CA27C28" w14:textId="77777777" w:rsidR="00261A63" w:rsidRDefault="00261A63"/>
    <w:p w14:paraId="2081D935" w14:textId="77777777" w:rsidR="00261A63" w:rsidRDefault="00261A63"/>
  </w:endnote>
  <w:endnote w:type="continuationNotice" w:id="1">
    <w:p w14:paraId="50505CC1" w14:textId="77777777" w:rsidR="00261A63" w:rsidRDefault="00261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ADD9" w14:textId="77777777" w:rsidR="00261A63" w:rsidRDefault="00261A63">
      <w:r>
        <w:separator/>
      </w:r>
    </w:p>
  </w:footnote>
  <w:footnote w:type="continuationSeparator" w:id="0">
    <w:p w14:paraId="1D089885" w14:textId="77777777" w:rsidR="00261A63" w:rsidRDefault="00261A63">
      <w:r>
        <w:continuationSeparator/>
      </w:r>
    </w:p>
    <w:p w14:paraId="6DCFE926" w14:textId="77777777" w:rsidR="00261A63" w:rsidRDefault="00261A63"/>
    <w:p w14:paraId="5C3057E8" w14:textId="77777777" w:rsidR="00261A63" w:rsidRDefault="00261A63"/>
  </w:footnote>
  <w:footnote w:type="continuationNotice" w:id="1">
    <w:p w14:paraId="07D32E02" w14:textId="77777777" w:rsidR="00261A63" w:rsidRDefault="00261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11C2" w14:textId="281DE70B" w:rsidR="00A432CD" w:rsidRPr="0009110D" w:rsidRDefault="00F21B41" w:rsidP="00B72444">
    <w:pPr>
      <w:pStyle w:val="Header"/>
      <w:rPr>
        <w:sz w:val="18"/>
        <w:szCs w:val="18"/>
      </w:rPr>
    </w:pPr>
    <w:r w:rsidRPr="0009110D">
      <w:rPr>
        <w:sz w:val="18"/>
        <w:szCs w:val="18"/>
      </w:rPr>
      <w:t>SERCOM-</w:t>
    </w:r>
    <w:r w:rsidR="00250A6B">
      <w:rPr>
        <w:sz w:val="18"/>
        <w:szCs w:val="18"/>
      </w:rPr>
      <w:t>3</w:t>
    </w:r>
    <w:r w:rsidRPr="0009110D">
      <w:rPr>
        <w:sz w:val="18"/>
        <w:szCs w:val="18"/>
      </w:rPr>
      <w:t xml:space="preserve">/Doc. </w:t>
    </w:r>
    <w:r w:rsidR="00D714BB">
      <w:rPr>
        <w:sz w:val="18"/>
        <w:szCs w:val="18"/>
      </w:rPr>
      <w:t>4.6(2)</w:t>
    </w:r>
    <w:r w:rsidR="00A432CD" w:rsidRPr="0009110D">
      <w:rPr>
        <w:sz w:val="18"/>
        <w:szCs w:val="18"/>
      </w:rPr>
      <w:t xml:space="preserve">, </w:t>
    </w:r>
    <w:r w:rsidR="000D4EB9" w:rsidRPr="0009110D">
      <w:rPr>
        <w:sz w:val="18"/>
        <w:szCs w:val="18"/>
        <w:lang w:val="en-CH"/>
      </w:rPr>
      <w:t>VERSION</w:t>
    </w:r>
    <w:r w:rsidR="00A432CD" w:rsidRPr="0009110D">
      <w:rPr>
        <w:sz w:val="18"/>
        <w:szCs w:val="18"/>
      </w:rPr>
      <w:t xml:space="preserve"> 1, p. </w:t>
    </w:r>
    <w:r w:rsidR="00A432CD" w:rsidRPr="0009110D">
      <w:rPr>
        <w:rStyle w:val="PageNumber"/>
        <w:sz w:val="18"/>
        <w:szCs w:val="18"/>
      </w:rPr>
      <w:fldChar w:fldCharType="begin"/>
    </w:r>
    <w:r w:rsidR="00A432CD" w:rsidRPr="0009110D">
      <w:rPr>
        <w:rStyle w:val="PageNumber"/>
        <w:sz w:val="18"/>
        <w:szCs w:val="18"/>
      </w:rPr>
      <w:instrText xml:space="preserve"> PAGE </w:instrText>
    </w:r>
    <w:r w:rsidR="00A432CD" w:rsidRPr="0009110D">
      <w:rPr>
        <w:rStyle w:val="PageNumber"/>
        <w:sz w:val="18"/>
        <w:szCs w:val="18"/>
      </w:rPr>
      <w:fldChar w:fldCharType="separate"/>
    </w:r>
    <w:r w:rsidR="00A432CD" w:rsidRPr="0009110D">
      <w:rPr>
        <w:rStyle w:val="PageNumber"/>
        <w:noProof/>
        <w:sz w:val="18"/>
        <w:szCs w:val="18"/>
      </w:rPr>
      <w:t>6</w:t>
    </w:r>
    <w:r w:rsidR="00A432CD" w:rsidRPr="0009110D">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91C1FC0"/>
    <w:multiLevelType w:val="hybridMultilevel"/>
    <w:tmpl w:val="CB1444B8"/>
    <w:lvl w:ilvl="0" w:tplc="04090011">
      <w:start w:val="1"/>
      <w:numFmt w:val="decimal"/>
      <w:lvlText w:val="%1)"/>
      <w:lvlJc w:val="left"/>
      <w:pPr>
        <w:ind w:left="720" w:hanging="360"/>
      </w:pPr>
    </w:lvl>
    <w:lvl w:ilvl="1" w:tplc="19CE68AC">
      <w:start w:val="1"/>
      <w:numFmt w:val="lowerLetter"/>
      <w:lvlText w:val="%2."/>
      <w:lvlJc w:val="left"/>
      <w:pPr>
        <w:ind w:left="1440" w:hanging="360"/>
      </w:pPr>
    </w:lvl>
    <w:lvl w:ilvl="2" w:tplc="07300F18">
      <w:start w:val="1"/>
      <w:numFmt w:val="lowerRoman"/>
      <w:lvlText w:val="%3."/>
      <w:lvlJc w:val="right"/>
      <w:pPr>
        <w:ind w:left="2160" w:hanging="180"/>
      </w:pPr>
    </w:lvl>
    <w:lvl w:ilvl="3" w:tplc="670E07DA">
      <w:start w:val="1"/>
      <w:numFmt w:val="decimal"/>
      <w:lvlText w:val="%4."/>
      <w:lvlJc w:val="left"/>
      <w:pPr>
        <w:ind w:left="2880" w:hanging="360"/>
      </w:pPr>
    </w:lvl>
    <w:lvl w:ilvl="4" w:tplc="7794D79A">
      <w:start w:val="1"/>
      <w:numFmt w:val="lowerLetter"/>
      <w:lvlText w:val="%5."/>
      <w:lvlJc w:val="left"/>
      <w:pPr>
        <w:ind w:left="3600" w:hanging="360"/>
      </w:pPr>
    </w:lvl>
    <w:lvl w:ilvl="5" w:tplc="BB4CC1D4">
      <w:start w:val="1"/>
      <w:numFmt w:val="lowerRoman"/>
      <w:lvlText w:val="%6."/>
      <w:lvlJc w:val="right"/>
      <w:pPr>
        <w:ind w:left="4320" w:hanging="180"/>
      </w:pPr>
    </w:lvl>
    <w:lvl w:ilvl="6" w:tplc="754C5564">
      <w:start w:val="1"/>
      <w:numFmt w:val="decimal"/>
      <w:lvlText w:val="%7."/>
      <w:lvlJc w:val="left"/>
      <w:pPr>
        <w:ind w:left="5040" w:hanging="360"/>
      </w:pPr>
    </w:lvl>
    <w:lvl w:ilvl="7" w:tplc="5DF86198">
      <w:start w:val="1"/>
      <w:numFmt w:val="lowerLetter"/>
      <w:lvlText w:val="%8."/>
      <w:lvlJc w:val="left"/>
      <w:pPr>
        <w:ind w:left="5760" w:hanging="360"/>
      </w:pPr>
    </w:lvl>
    <w:lvl w:ilvl="8" w:tplc="86DC49CA">
      <w:start w:val="1"/>
      <w:numFmt w:val="lowerRoman"/>
      <w:lvlText w:val="%9."/>
      <w:lvlJc w:val="right"/>
      <w:pPr>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1344604">
    <w:abstractNumId w:val="31"/>
  </w:num>
  <w:num w:numId="2" w16cid:durableId="1654218209">
    <w:abstractNumId w:val="46"/>
  </w:num>
  <w:num w:numId="3" w16cid:durableId="336008981">
    <w:abstractNumId w:val="29"/>
  </w:num>
  <w:num w:numId="4" w16cid:durableId="1041973828">
    <w:abstractNumId w:val="38"/>
  </w:num>
  <w:num w:numId="5" w16cid:durableId="1725565958">
    <w:abstractNumId w:val="19"/>
  </w:num>
  <w:num w:numId="6" w16cid:durableId="576861133">
    <w:abstractNumId w:val="24"/>
  </w:num>
  <w:num w:numId="7" w16cid:durableId="1220365271">
    <w:abstractNumId w:val="20"/>
  </w:num>
  <w:num w:numId="8" w16cid:durableId="1637880593">
    <w:abstractNumId w:val="32"/>
  </w:num>
  <w:num w:numId="9" w16cid:durableId="703211292">
    <w:abstractNumId w:val="23"/>
  </w:num>
  <w:num w:numId="10" w16cid:durableId="1991401446">
    <w:abstractNumId w:val="22"/>
  </w:num>
  <w:num w:numId="11" w16cid:durableId="508719296">
    <w:abstractNumId w:val="37"/>
  </w:num>
  <w:num w:numId="12" w16cid:durableId="2121951811">
    <w:abstractNumId w:val="12"/>
  </w:num>
  <w:num w:numId="13" w16cid:durableId="1249272479">
    <w:abstractNumId w:val="27"/>
  </w:num>
  <w:num w:numId="14" w16cid:durableId="913784059">
    <w:abstractNumId w:val="42"/>
  </w:num>
  <w:num w:numId="15" w16cid:durableId="500586916">
    <w:abstractNumId w:val="21"/>
  </w:num>
  <w:num w:numId="16" w16cid:durableId="649408588">
    <w:abstractNumId w:val="9"/>
  </w:num>
  <w:num w:numId="17" w16cid:durableId="167715666">
    <w:abstractNumId w:val="7"/>
  </w:num>
  <w:num w:numId="18" w16cid:durableId="554588165">
    <w:abstractNumId w:val="6"/>
  </w:num>
  <w:num w:numId="19" w16cid:durableId="417290623">
    <w:abstractNumId w:val="5"/>
  </w:num>
  <w:num w:numId="20" w16cid:durableId="931202964">
    <w:abstractNumId w:val="4"/>
  </w:num>
  <w:num w:numId="21" w16cid:durableId="1254514888">
    <w:abstractNumId w:val="8"/>
  </w:num>
  <w:num w:numId="22" w16cid:durableId="456144378">
    <w:abstractNumId w:val="3"/>
  </w:num>
  <w:num w:numId="23" w16cid:durableId="1010722808">
    <w:abstractNumId w:val="2"/>
  </w:num>
  <w:num w:numId="24" w16cid:durableId="1803424494">
    <w:abstractNumId w:val="1"/>
  </w:num>
  <w:num w:numId="25" w16cid:durableId="1580672959">
    <w:abstractNumId w:val="0"/>
  </w:num>
  <w:num w:numId="26" w16cid:durableId="1814983604">
    <w:abstractNumId w:val="44"/>
  </w:num>
  <w:num w:numId="27" w16cid:durableId="1720012237">
    <w:abstractNumId w:val="33"/>
  </w:num>
  <w:num w:numId="28" w16cid:durableId="798841856">
    <w:abstractNumId w:val="25"/>
  </w:num>
  <w:num w:numId="29" w16cid:durableId="1154221663">
    <w:abstractNumId w:val="34"/>
  </w:num>
  <w:num w:numId="30" w16cid:durableId="490219930">
    <w:abstractNumId w:val="35"/>
  </w:num>
  <w:num w:numId="31" w16cid:durableId="1010566439">
    <w:abstractNumId w:val="16"/>
  </w:num>
  <w:num w:numId="32" w16cid:durableId="882134030">
    <w:abstractNumId w:val="41"/>
  </w:num>
  <w:num w:numId="33" w16cid:durableId="789784922">
    <w:abstractNumId w:val="39"/>
  </w:num>
  <w:num w:numId="34" w16cid:durableId="1723089989">
    <w:abstractNumId w:val="26"/>
  </w:num>
  <w:num w:numId="35" w16cid:durableId="1694990133">
    <w:abstractNumId w:val="28"/>
  </w:num>
  <w:num w:numId="36" w16cid:durableId="1627277369">
    <w:abstractNumId w:val="45"/>
  </w:num>
  <w:num w:numId="37" w16cid:durableId="407730713">
    <w:abstractNumId w:val="36"/>
  </w:num>
  <w:num w:numId="38" w16cid:durableId="1866017617">
    <w:abstractNumId w:val="13"/>
  </w:num>
  <w:num w:numId="39" w16cid:durableId="1843154871">
    <w:abstractNumId w:val="15"/>
  </w:num>
  <w:num w:numId="40" w16cid:durableId="1397777404">
    <w:abstractNumId w:val="17"/>
  </w:num>
  <w:num w:numId="41" w16cid:durableId="620191929">
    <w:abstractNumId w:val="10"/>
  </w:num>
  <w:num w:numId="42" w16cid:durableId="578902319">
    <w:abstractNumId w:val="43"/>
  </w:num>
  <w:num w:numId="43" w16cid:durableId="1976985284">
    <w:abstractNumId w:val="18"/>
  </w:num>
  <w:num w:numId="44" w16cid:durableId="449469368">
    <w:abstractNumId w:val="30"/>
  </w:num>
  <w:num w:numId="45" w16cid:durableId="71970146">
    <w:abstractNumId w:val="40"/>
  </w:num>
  <w:num w:numId="46" w16cid:durableId="1579167937">
    <w:abstractNumId w:val="11"/>
  </w:num>
  <w:num w:numId="47" w16cid:durableId="2633415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21"/>
    <w:rsid w:val="00005301"/>
    <w:rsid w:val="000133EE"/>
    <w:rsid w:val="0001770C"/>
    <w:rsid w:val="000206A8"/>
    <w:rsid w:val="00025AEB"/>
    <w:rsid w:val="00027205"/>
    <w:rsid w:val="0003137A"/>
    <w:rsid w:val="00041171"/>
    <w:rsid w:val="00041727"/>
    <w:rsid w:val="0004226F"/>
    <w:rsid w:val="000451FC"/>
    <w:rsid w:val="00045D21"/>
    <w:rsid w:val="00050F8E"/>
    <w:rsid w:val="000518BB"/>
    <w:rsid w:val="00052095"/>
    <w:rsid w:val="0005231D"/>
    <w:rsid w:val="00054DA9"/>
    <w:rsid w:val="00056FD4"/>
    <w:rsid w:val="000573AD"/>
    <w:rsid w:val="0006123B"/>
    <w:rsid w:val="00061E04"/>
    <w:rsid w:val="00064F6B"/>
    <w:rsid w:val="00072F17"/>
    <w:rsid w:val="000731AA"/>
    <w:rsid w:val="000806D8"/>
    <w:rsid w:val="00082C80"/>
    <w:rsid w:val="00083847"/>
    <w:rsid w:val="00083C36"/>
    <w:rsid w:val="00084C1F"/>
    <w:rsid w:val="00084D58"/>
    <w:rsid w:val="0009110D"/>
    <w:rsid w:val="00092CAE"/>
    <w:rsid w:val="00095E48"/>
    <w:rsid w:val="000A4F1C"/>
    <w:rsid w:val="000A69BF"/>
    <w:rsid w:val="000A6F81"/>
    <w:rsid w:val="000B0B2F"/>
    <w:rsid w:val="000C225A"/>
    <w:rsid w:val="000C3694"/>
    <w:rsid w:val="000C54DF"/>
    <w:rsid w:val="000C6781"/>
    <w:rsid w:val="000D0753"/>
    <w:rsid w:val="000D0BAA"/>
    <w:rsid w:val="000D4EB9"/>
    <w:rsid w:val="000E3725"/>
    <w:rsid w:val="000F5E49"/>
    <w:rsid w:val="000F7A87"/>
    <w:rsid w:val="00102EAE"/>
    <w:rsid w:val="001047DC"/>
    <w:rsid w:val="00105D2E"/>
    <w:rsid w:val="00111BFD"/>
    <w:rsid w:val="0011498B"/>
    <w:rsid w:val="00120147"/>
    <w:rsid w:val="00123140"/>
    <w:rsid w:val="00123D94"/>
    <w:rsid w:val="00127090"/>
    <w:rsid w:val="00130BBC"/>
    <w:rsid w:val="00133D13"/>
    <w:rsid w:val="00150DBD"/>
    <w:rsid w:val="00151C9F"/>
    <w:rsid w:val="00153CB0"/>
    <w:rsid w:val="00156F9B"/>
    <w:rsid w:val="00163BA3"/>
    <w:rsid w:val="00166B31"/>
    <w:rsid w:val="00167D54"/>
    <w:rsid w:val="00176AB5"/>
    <w:rsid w:val="00180771"/>
    <w:rsid w:val="00190854"/>
    <w:rsid w:val="001930A3"/>
    <w:rsid w:val="001967B8"/>
    <w:rsid w:val="00196EB8"/>
    <w:rsid w:val="001A25F0"/>
    <w:rsid w:val="001A341E"/>
    <w:rsid w:val="001B0EA6"/>
    <w:rsid w:val="001B1CDF"/>
    <w:rsid w:val="001B2EC4"/>
    <w:rsid w:val="001B4E20"/>
    <w:rsid w:val="001B56F4"/>
    <w:rsid w:val="001C5462"/>
    <w:rsid w:val="001C7DD4"/>
    <w:rsid w:val="001D265C"/>
    <w:rsid w:val="001D3062"/>
    <w:rsid w:val="001D3CFB"/>
    <w:rsid w:val="001D559B"/>
    <w:rsid w:val="001D6302"/>
    <w:rsid w:val="001D71D0"/>
    <w:rsid w:val="001E2C22"/>
    <w:rsid w:val="001E46D8"/>
    <w:rsid w:val="001E740C"/>
    <w:rsid w:val="001E7DD0"/>
    <w:rsid w:val="001F1BDA"/>
    <w:rsid w:val="0020095E"/>
    <w:rsid w:val="00201915"/>
    <w:rsid w:val="002066F1"/>
    <w:rsid w:val="00210BFE"/>
    <w:rsid w:val="00210D30"/>
    <w:rsid w:val="002204FD"/>
    <w:rsid w:val="00221020"/>
    <w:rsid w:val="00227029"/>
    <w:rsid w:val="002308B5"/>
    <w:rsid w:val="00233C0B"/>
    <w:rsid w:val="00234A34"/>
    <w:rsid w:val="00250A6B"/>
    <w:rsid w:val="0025255D"/>
    <w:rsid w:val="00255EE3"/>
    <w:rsid w:val="002569CE"/>
    <w:rsid w:val="00256B3D"/>
    <w:rsid w:val="00261A63"/>
    <w:rsid w:val="00263556"/>
    <w:rsid w:val="0026743C"/>
    <w:rsid w:val="00270480"/>
    <w:rsid w:val="00270C7E"/>
    <w:rsid w:val="002779AF"/>
    <w:rsid w:val="002823D8"/>
    <w:rsid w:val="00282644"/>
    <w:rsid w:val="0028531A"/>
    <w:rsid w:val="00285446"/>
    <w:rsid w:val="00290082"/>
    <w:rsid w:val="00295593"/>
    <w:rsid w:val="002A0BD7"/>
    <w:rsid w:val="002A354F"/>
    <w:rsid w:val="002A386C"/>
    <w:rsid w:val="002A4B72"/>
    <w:rsid w:val="002B04C5"/>
    <w:rsid w:val="002B09DF"/>
    <w:rsid w:val="002B31C4"/>
    <w:rsid w:val="002B540D"/>
    <w:rsid w:val="002B6242"/>
    <w:rsid w:val="002B7A7E"/>
    <w:rsid w:val="002C30BC"/>
    <w:rsid w:val="002C5965"/>
    <w:rsid w:val="002C5E15"/>
    <w:rsid w:val="002C7A88"/>
    <w:rsid w:val="002C7AB9"/>
    <w:rsid w:val="002D232B"/>
    <w:rsid w:val="002D2759"/>
    <w:rsid w:val="002D3CDA"/>
    <w:rsid w:val="002D4359"/>
    <w:rsid w:val="002D54AF"/>
    <w:rsid w:val="002D5E00"/>
    <w:rsid w:val="002D6BA9"/>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20DA"/>
    <w:rsid w:val="00334987"/>
    <w:rsid w:val="00340C69"/>
    <w:rsid w:val="00342E34"/>
    <w:rsid w:val="00357A5C"/>
    <w:rsid w:val="00363A0C"/>
    <w:rsid w:val="00365EFB"/>
    <w:rsid w:val="00371CF1"/>
    <w:rsid w:val="0037222D"/>
    <w:rsid w:val="00372AEF"/>
    <w:rsid w:val="00373128"/>
    <w:rsid w:val="003750C1"/>
    <w:rsid w:val="0038051E"/>
    <w:rsid w:val="00380AF7"/>
    <w:rsid w:val="00394A05"/>
    <w:rsid w:val="00397770"/>
    <w:rsid w:val="00397880"/>
    <w:rsid w:val="003A7016"/>
    <w:rsid w:val="003B0C08"/>
    <w:rsid w:val="003C144E"/>
    <w:rsid w:val="003C17A5"/>
    <w:rsid w:val="003C1843"/>
    <w:rsid w:val="003D1552"/>
    <w:rsid w:val="003D2060"/>
    <w:rsid w:val="003E381F"/>
    <w:rsid w:val="003E4046"/>
    <w:rsid w:val="003E5E82"/>
    <w:rsid w:val="003F003A"/>
    <w:rsid w:val="003F125B"/>
    <w:rsid w:val="003F7B3F"/>
    <w:rsid w:val="004058AD"/>
    <w:rsid w:val="0041078D"/>
    <w:rsid w:val="00416F97"/>
    <w:rsid w:val="0042127E"/>
    <w:rsid w:val="00424D06"/>
    <w:rsid w:val="00424D3A"/>
    <w:rsid w:val="00425173"/>
    <w:rsid w:val="0043039B"/>
    <w:rsid w:val="00436197"/>
    <w:rsid w:val="004423FE"/>
    <w:rsid w:val="00442C11"/>
    <w:rsid w:val="00445C35"/>
    <w:rsid w:val="00454B41"/>
    <w:rsid w:val="0045663A"/>
    <w:rsid w:val="00456FDD"/>
    <w:rsid w:val="00462C67"/>
    <w:rsid w:val="0046344E"/>
    <w:rsid w:val="004667E7"/>
    <w:rsid w:val="004672CF"/>
    <w:rsid w:val="00470DEF"/>
    <w:rsid w:val="00474513"/>
    <w:rsid w:val="00475797"/>
    <w:rsid w:val="00476D0A"/>
    <w:rsid w:val="00491024"/>
    <w:rsid w:val="00491F33"/>
    <w:rsid w:val="0049253B"/>
    <w:rsid w:val="00492DB8"/>
    <w:rsid w:val="004A140B"/>
    <w:rsid w:val="004A1516"/>
    <w:rsid w:val="004A4B47"/>
    <w:rsid w:val="004A76CF"/>
    <w:rsid w:val="004B0EC9"/>
    <w:rsid w:val="004B3B0C"/>
    <w:rsid w:val="004B7BAA"/>
    <w:rsid w:val="004C2DF7"/>
    <w:rsid w:val="004C4E0B"/>
    <w:rsid w:val="004D497E"/>
    <w:rsid w:val="004E4809"/>
    <w:rsid w:val="004E4CC3"/>
    <w:rsid w:val="004E5985"/>
    <w:rsid w:val="004E6352"/>
    <w:rsid w:val="004E6460"/>
    <w:rsid w:val="004F6B46"/>
    <w:rsid w:val="00501B10"/>
    <w:rsid w:val="0050425E"/>
    <w:rsid w:val="00506B4B"/>
    <w:rsid w:val="00511999"/>
    <w:rsid w:val="005145D6"/>
    <w:rsid w:val="00515026"/>
    <w:rsid w:val="00521EA5"/>
    <w:rsid w:val="00525B80"/>
    <w:rsid w:val="005267B4"/>
    <w:rsid w:val="0053098F"/>
    <w:rsid w:val="00530DEF"/>
    <w:rsid w:val="00536B2E"/>
    <w:rsid w:val="005457E5"/>
    <w:rsid w:val="00546D8E"/>
    <w:rsid w:val="00553738"/>
    <w:rsid w:val="00553F7E"/>
    <w:rsid w:val="00565FD6"/>
    <w:rsid w:val="0056646F"/>
    <w:rsid w:val="005673C5"/>
    <w:rsid w:val="00571AE1"/>
    <w:rsid w:val="0057338D"/>
    <w:rsid w:val="00576FC1"/>
    <w:rsid w:val="00580D5B"/>
    <w:rsid w:val="00581B28"/>
    <w:rsid w:val="00584E25"/>
    <w:rsid w:val="005859C2"/>
    <w:rsid w:val="00592267"/>
    <w:rsid w:val="0059421F"/>
    <w:rsid w:val="005A136D"/>
    <w:rsid w:val="005A694C"/>
    <w:rsid w:val="005B0AE2"/>
    <w:rsid w:val="005B1C5A"/>
    <w:rsid w:val="005B1F2C"/>
    <w:rsid w:val="005B5F3C"/>
    <w:rsid w:val="005C31DA"/>
    <w:rsid w:val="005C41F2"/>
    <w:rsid w:val="005C51A0"/>
    <w:rsid w:val="005D03D9"/>
    <w:rsid w:val="005D1EE8"/>
    <w:rsid w:val="005D56AE"/>
    <w:rsid w:val="005D666D"/>
    <w:rsid w:val="005E2D07"/>
    <w:rsid w:val="005E3A59"/>
    <w:rsid w:val="005F7A42"/>
    <w:rsid w:val="00604802"/>
    <w:rsid w:val="00605D0D"/>
    <w:rsid w:val="00606AE4"/>
    <w:rsid w:val="00615AB0"/>
    <w:rsid w:val="00616247"/>
    <w:rsid w:val="0061778C"/>
    <w:rsid w:val="00630321"/>
    <w:rsid w:val="00636B90"/>
    <w:rsid w:val="0064738B"/>
    <w:rsid w:val="006508EA"/>
    <w:rsid w:val="00657CB7"/>
    <w:rsid w:val="00667E86"/>
    <w:rsid w:val="0068392D"/>
    <w:rsid w:val="00697DB5"/>
    <w:rsid w:val="006A0E8D"/>
    <w:rsid w:val="006A1B33"/>
    <w:rsid w:val="006A492A"/>
    <w:rsid w:val="006A7142"/>
    <w:rsid w:val="006B51C2"/>
    <w:rsid w:val="006B5C72"/>
    <w:rsid w:val="006B7C5A"/>
    <w:rsid w:val="006C289D"/>
    <w:rsid w:val="006D0310"/>
    <w:rsid w:val="006D2009"/>
    <w:rsid w:val="006D5576"/>
    <w:rsid w:val="006E2956"/>
    <w:rsid w:val="006E766D"/>
    <w:rsid w:val="006F4B29"/>
    <w:rsid w:val="006F6CE9"/>
    <w:rsid w:val="0070517C"/>
    <w:rsid w:val="00705C9F"/>
    <w:rsid w:val="00716951"/>
    <w:rsid w:val="007206AE"/>
    <w:rsid w:val="00720F6B"/>
    <w:rsid w:val="00722D16"/>
    <w:rsid w:val="007249FD"/>
    <w:rsid w:val="00730ADA"/>
    <w:rsid w:val="00731A2B"/>
    <w:rsid w:val="00732C37"/>
    <w:rsid w:val="00735D9E"/>
    <w:rsid w:val="00745A09"/>
    <w:rsid w:val="00751EAF"/>
    <w:rsid w:val="00754CF7"/>
    <w:rsid w:val="00756EE9"/>
    <w:rsid w:val="00757B0D"/>
    <w:rsid w:val="00761320"/>
    <w:rsid w:val="007651B1"/>
    <w:rsid w:val="00766285"/>
    <w:rsid w:val="00767CE1"/>
    <w:rsid w:val="00771A68"/>
    <w:rsid w:val="007744D2"/>
    <w:rsid w:val="00786136"/>
    <w:rsid w:val="007B05CF"/>
    <w:rsid w:val="007C1A8B"/>
    <w:rsid w:val="007C212A"/>
    <w:rsid w:val="007D2913"/>
    <w:rsid w:val="007D5160"/>
    <w:rsid w:val="007D5B3C"/>
    <w:rsid w:val="007E7D21"/>
    <w:rsid w:val="007E7DBD"/>
    <w:rsid w:val="007F11AB"/>
    <w:rsid w:val="007F13EE"/>
    <w:rsid w:val="007F482F"/>
    <w:rsid w:val="007F4BD5"/>
    <w:rsid w:val="007F7C94"/>
    <w:rsid w:val="0080398D"/>
    <w:rsid w:val="00805174"/>
    <w:rsid w:val="00806385"/>
    <w:rsid w:val="00807CC5"/>
    <w:rsid w:val="00807ED7"/>
    <w:rsid w:val="00814CC6"/>
    <w:rsid w:val="00823E63"/>
    <w:rsid w:val="00826D53"/>
    <w:rsid w:val="008273AA"/>
    <w:rsid w:val="00830255"/>
    <w:rsid w:val="00830D08"/>
    <w:rsid w:val="00831751"/>
    <w:rsid w:val="00833369"/>
    <w:rsid w:val="00835B42"/>
    <w:rsid w:val="00840270"/>
    <w:rsid w:val="00840410"/>
    <w:rsid w:val="00842A4E"/>
    <w:rsid w:val="00847D99"/>
    <w:rsid w:val="0085038E"/>
    <w:rsid w:val="0085230A"/>
    <w:rsid w:val="00854ABB"/>
    <w:rsid w:val="00855757"/>
    <w:rsid w:val="00856FF8"/>
    <w:rsid w:val="00860014"/>
    <w:rsid w:val="00860B9A"/>
    <w:rsid w:val="0086271D"/>
    <w:rsid w:val="0086420B"/>
    <w:rsid w:val="00864DBF"/>
    <w:rsid w:val="00865AE2"/>
    <w:rsid w:val="008663C8"/>
    <w:rsid w:val="00866643"/>
    <w:rsid w:val="0088163A"/>
    <w:rsid w:val="00893376"/>
    <w:rsid w:val="0089601F"/>
    <w:rsid w:val="00896196"/>
    <w:rsid w:val="008970B8"/>
    <w:rsid w:val="008A4184"/>
    <w:rsid w:val="008A59A0"/>
    <w:rsid w:val="008A66B8"/>
    <w:rsid w:val="008A7313"/>
    <w:rsid w:val="008A7D91"/>
    <w:rsid w:val="008B7FC7"/>
    <w:rsid w:val="008C4337"/>
    <w:rsid w:val="008C4F06"/>
    <w:rsid w:val="008D0C90"/>
    <w:rsid w:val="008D4CA7"/>
    <w:rsid w:val="008D765B"/>
    <w:rsid w:val="008E15B9"/>
    <w:rsid w:val="008E1E4A"/>
    <w:rsid w:val="008F0615"/>
    <w:rsid w:val="008F103E"/>
    <w:rsid w:val="008F1FDB"/>
    <w:rsid w:val="008F2BBC"/>
    <w:rsid w:val="008F36FB"/>
    <w:rsid w:val="00902EA9"/>
    <w:rsid w:val="0090427F"/>
    <w:rsid w:val="00920506"/>
    <w:rsid w:val="00930CC7"/>
    <w:rsid w:val="00931DEB"/>
    <w:rsid w:val="0093261F"/>
    <w:rsid w:val="00933957"/>
    <w:rsid w:val="009356FA"/>
    <w:rsid w:val="0094603B"/>
    <w:rsid w:val="009504A1"/>
    <w:rsid w:val="00950605"/>
    <w:rsid w:val="00952233"/>
    <w:rsid w:val="00954D66"/>
    <w:rsid w:val="00963F8F"/>
    <w:rsid w:val="00970FDF"/>
    <w:rsid w:val="00972509"/>
    <w:rsid w:val="00973C62"/>
    <w:rsid w:val="00975D76"/>
    <w:rsid w:val="00982E51"/>
    <w:rsid w:val="009874B9"/>
    <w:rsid w:val="00992ED2"/>
    <w:rsid w:val="00993581"/>
    <w:rsid w:val="009A288C"/>
    <w:rsid w:val="009A32AB"/>
    <w:rsid w:val="009A64C1"/>
    <w:rsid w:val="009B5CE2"/>
    <w:rsid w:val="009B6697"/>
    <w:rsid w:val="009C2B43"/>
    <w:rsid w:val="009C2EA4"/>
    <w:rsid w:val="009C4C04"/>
    <w:rsid w:val="009D5213"/>
    <w:rsid w:val="009E1C95"/>
    <w:rsid w:val="009F196A"/>
    <w:rsid w:val="009F1BCD"/>
    <w:rsid w:val="009F2B0D"/>
    <w:rsid w:val="009F669B"/>
    <w:rsid w:val="009F7566"/>
    <w:rsid w:val="009F7F18"/>
    <w:rsid w:val="00A02A72"/>
    <w:rsid w:val="00A06BFE"/>
    <w:rsid w:val="00A10F5D"/>
    <w:rsid w:val="00A1199A"/>
    <w:rsid w:val="00A1243C"/>
    <w:rsid w:val="00A135AE"/>
    <w:rsid w:val="00A14AF1"/>
    <w:rsid w:val="00A16891"/>
    <w:rsid w:val="00A268CE"/>
    <w:rsid w:val="00A332E8"/>
    <w:rsid w:val="00A350FC"/>
    <w:rsid w:val="00A35114"/>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5B78"/>
    <w:rsid w:val="00A771FD"/>
    <w:rsid w:val="00A80767"/>
    <w:rsid w:val="00A818E7"/>
    <w:rsid w:val="00A81C90"/>
    <w:rsid w:val="00A874EF"/>
    <w:rsid w:val="00A95415"/>
    <w:rsid w:val="00AA3C89"/>
    <w:rsid w:val="00AB32BD"/>
    <w:rsid w:val="00AB4723"/>
    <w:rsid w:val="00AC3885"/>
    <w:rsid w:val="00AC4CDB"/>
    <w:rsid w:val="00AC70FE"/>
    <w:rsid w:val="00AD3AA3"/>
    <w:rsid w:val="00AD4358"/>
    <w:rsid w:val="00AF61E1"/>
    <w:rsid w:val="00AF638A"/>
    <w:rsid w:val="00AF67EB"/>
    <w:rsid w:val="00B00141"/>
    <w:rsid w:val="00B009AA"/>
    <w:rsid w:val="00B00ECE"/>
    <w:rsid w:val="00B030C8"/>
    <w:rsid w:val="00B039C0"/>
    <w:rsid w:val="00B03A09"/>
    <w:rsid w:val="00B03E15"/>
    <w:rsid w:val="00B056E7"/>
    <w:rsid w:val="00B05B71"/>
    <w:rsid w:val="00B10035"/>
    <w:rsid w:val="00B11735"/>
    <w:rsid w:val="00B11DF5"/>
    <w:rsid w:val="00B15C76"/>
    <w:rsid w:val="00B165E6"/>
    <w:rsid w:val="00B235DB"/>
    <w:rsid w:val="00B24894"/>
    <w:rsid w:val="00B33821"/>
    <w:rsid w:val="00B424D9"/>
    <w:rsid w:val="00B447C0"/>
    <w:rsid w:val="00B52510"/>
    <w:rsid w:val="00B538EC"/>
    <w:rsid w:val="00B53E53"/>
    <w:rsid w:val="00B548A2"/>
    <w:rsid w:val="00B56934"/>
    <w:rsid w:val="00B62F03"/>
    <w:rsid w:val="00B72444"/>
    <w:rsid w:val="00B74C2A"/>
    <w:rsid w:val="00B93B62"/>
    <w:rsid w:val="00B953D1"/>
    <w:rsid w:val="00B96D93"/>
    <w:rsid w:val="00BA17D8"/>
    <w:rsid w:val="00BA30D0"/>
    <w:rsid w:val="00BA52F8"/>
    <w:rsid w:val="00BB0D32"/>
    <w:rsid w:val="00BC76B5"/>
    <w:rsid w:val="00BD5420"/>
    <w:rsid w:val="00BF5191"/>
    <w:rsid w:val="00C03928"/>
    <w:rsid w:val="00C04BD2"/>
    <w:rsid w:val="00C073D3"/>
    <w:rsid w:val="00C13EEC"/>
    <w:rsid w:val="00C14689"/>
    <w:rsid w:val="00C156A4"/>
    <w:rsid w:val="00C16D5D"/>
    <w:rsid w:val="00C20FAA"/>
    <w:rsid w:val="00C20FF0"/>
    <w:rsid w:val="00C23509"/>
    <w:rsid w:val="00C2459D"/>
    <w:rsid w:val="00C2588F"/>
    <w:rsid w:val="00C2755A"/>
    <w:rsid w:val="00C316F1"/>
    <w:rsid w:val="00C42C95"/>
    <w:rsid w:val="00C4470F"/>
    <w:rsid w:val="00C50727"/>
    <w:rsid w:val="00C55E5B"/>
    <w:rsid w:val="00C62739"/>
    <w:rsid w:val="00C720A4"/>
    <w:rsid w:val="00C73D8F"/>
    <w:rsid w:val="00C74F59"/>
    <w:rsid w:val="00C7611C"/>
    <w:rsid w:val="00C8725A"/>
    <w:rsid w:val="00C94097"/>
    <w:rsid w:val="00C9447D"/>
    <w:rsid w:val="00CA4269"/>
    <w:rsid w:val="00CA48CA"/>
    <w:rsid w:val="00CA7330"/>
    <w:rsid w:val="00CB1C84"/>
    <w:rsid w:val="00CB5363"/>
    <w:rsid w:val="00CB5443"/>
    <w:rsid w:val="00CB64F0"/>
    <w:rsid w:val="00CC2909"/>
    <w:rsid w:val="00CD0549"/>
    <w:rsid w:val="00CD68D8"/>
    <w:rsid w:val="00CE6B3C"/>
    <w:rsid w:val="00D05E6F"/>
    <w:rsid w:val="00D20296"/>
    <w:rsid w:val="00D2231A"/>
    <w:rsid w:val="00D2291F"/>
    <w:rsid w:val="00D272EA"/>
    <w:rsid w:val="00D276BD"/>
    <w:rsid w:val="00D27929"/>
    <w:rsid w:val="00D33442"/>
    <w:rsid w:val="00D34F01"/>
    <w:rsid w:val="00D36848"/>
    <w:rsid w:val="00D419C6"/>
    <w:rsid w:val="00D44BAD"/>
    <w:rsid w:val="00D45B55"/>
    <w:rsid w:val="00D4785A"/>
    <w:rsid w:val="00D52E43"/>
    <w:rsid w:val="00D664D7"/>
    <w:rsid w:val="00D67E1E"/>
    <w:rsid w:val="00D7097B"/>
    <w:rsid w:val="00D714BB"/>
    <w:rsid w:val="00D7197D"/>
    <w:rsid w:val="00D72BC4"/>
    <w:rsid w:val="00D80B9C"/>
    <w:rsid w:val="00D815FC"/>
    <w:rsid w:val="00D82313"/>
    <w:rsid w:val="00D8517B"/>
    <w:rsid w:val="00D91DFA"/>
    <w:rsid w:val="00D96E1B"/>
    <w:rsid w:val="00DA159A"/>
    <w:rsid w:val="00DB1AB2"/>
    <w:rsid w:val="00DB2F44"/>
    <w:rsid w:val="00DB674E"/>
    <w:rsid w:val="00DC17C2"/>
    <w:rsid w:val="00DC4FDF"/>
    <w:rsid w:val="00DC66F0"/>
    <w:rsid w:val="00DC7CE3"/>
    <w:rsid w:val="00DD151A"/>
    <w:rsid w:val="00DD3105"/>
    <w:rsid w:val="00DD3A65"/>
    <w:rsid w:val="00DD3B6A"/>
    <w:rsid w:val="00DD4236"/>
    <w:rsid w:val="00DD5BDE"/>
    <w:rsid w:val="00DD62C6"/>
    <w:rsid w:val="00DE3B92"/>
    <w:rsid w:val="00DE459E"/>
    <w:rsid w:val="00DE4777"/>
    <w:rsid w:val="00DE48B4"/>
    <w:rsid w:val="00DE5ACA"/>
    <w:rsid w:val="00DE7137"/>
    <w:rsid w:val="00DF18E4"/>
    <w:rsid w:val="00E00498"/>
    <w:rsid w:val="00E11CFA"/>
    <w:rsid w:val="00E1464C"/>
    <w:rsid w:val="00E14ADB"/>
    <w:rsid w:val="00E22F78"/>
    <w:rsid w:val="00E2425D"/>
    <w:rsid w:val="00E24F87"/>
    <w:rsid w:val="00E2617A"/>
    <w:rsid w:val="00E273FB"/>
    <w:rsid w:val="00E31CD4"/>
    <w:rsid w:val="00E45D71"/>
    <w:rsid w:val="00E538E6"/>
    <w:rsid w:val="00E56696"/>
    <w:rsid w:val="00E74332"/>
    <w:rsid w:val="00E75C20"/>
    <w:rsid w:val="00E768A9"/>
    <w:rsid w:val="00E802A2"/>
    <w:rsid w:val="00E8410F"/>
    <w:rsid w:val="00E85C0B"/>
    <w:rsid w:val="00EA7089"/>
    <w:rsid w:val="00EB13D7"/>
    <w:rsid w:val="00EB1E83"/>
    <w:rsid w:val="00ED22CB"/>
    <w:rsid w:val="00ED4BB1"/>
    <w:rsid w:val="00ED67AF"/>
    <w:rsid w:val="00ED7930"/>
    <w:rsid w:val="00EE11F0"/>
    <w:rsid w:val="00EE128C"/>
    <w:rsid w:val="00EE4C48"/>
    <w:rsid w:val="00EE5D2E"/>
    <w:rsid w:val="00EE7E6F"/>
    <w:rsid w:val="00EF66D9"/>
    <w:rsid w:val="00EF68E3"/>
    <w:rsid w:val="00EF6BA5"/>
    <w:rsid w:val="00EF780D"/>
    <w:rsid w:val="00EF7A98"/>
    <w:rsid w:val="00F0267E"/>
    <w:rsid w:val="00F03A85"/>
    <w:rsid w:val="00F071B2"/>
    <w:rsid w:val="00F107C1"/>
    <w:rsid w:val="00F11B47"/>
    <w:rsid w:val="00F17F2E"/>
    <w:rsid w:val="00F21B41"/>
    <w:rsid w:val="00F2412D"/>
    <w:rsid w:val="00F25D8D"/>
    <w:rsid w:val="00F3069C"/>
    <w:rsid w:val="00F3603E"/>
    <w:rsid w:val="00F44CCB"/>
    <w:rsid w:val="00F474C9"/>
    <w:rsid w:val="00F5126B"/>
    <w:rsid w:val="00F54EA3"/>
    <w:rsid w:val="00F563A1"/>
    <w:rsid w:val="00F57021"/>
    <w:rsid w:val="00F61675"/>
    <w:rsid w:val="00F6686B"/>
    <w:rsid w:val="00F67F74"/>
    <w:rsid w:val="00F712B3"/>
    <w:rsid w:val="00F71E9F"/>
    <w:rsid w:val="00F73DE3"/>
    <w:rsid w:val="00F744BF"/>
    <w:rsid w:val="00F7632C"/>
    <w:rsid w:val="00F77219"/>
    <w:rsid w:val="00F84DD2"/>
    <w:rsid w:val="00F95439"/>
    <w:rsid w:val="00FB0872"/>
    <w:rsid w:val="00FB54CC"/>
    <w:rsid w:val="00FD1A37"/>
    <w:rsid w:val="00FD4E5B"/>
    <w:rsid w:val="00FD56F7"/>
    <w:rsid w:val="00FE4EE0"/>
    <w:rsid w:val="00FE70EC"/>
    <w:rsid w:val="00FF0F9A"/>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4D0D81"/>
  <w15:docId w15:val="{6A84662A-A020-4A8D-9BE7-340E7C20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B74C2A"/>
  </w:style>
  <w:style w:type="character" w:customStyle="1" w:styleId="eop">
    <w:name w:val="eop"/>
    <w:basedOn w:val="DefaultParagraphFont"/>
    <w:rsid w:val="00B74C2A"/>
  </w:style>
  <w:style w:type="character" w:customStyle="1" w:styleId="ui-provider">
    <w:name w:val="ui-provider"/>
    <w:basedOn w:val="DefaultParagraphFont"/>
    <w:rsid w:val="00B74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3/InformationDocuments/Forms/By%20Language.aspx"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idviewer/68194/24" TargetMode="External"/><Relationship Id="rId17" Type="http://schemas.openxmlformats.org/officeDocument/2006/relationships/hyperlink" Target="https://library.wmo.int/idviewer/68194/87" TargetMode="External"/><Relationship Id="rId2" Type="http://schemas.openxmlformats.org/officeDocument/2006/relationships/customXml" Target="../customXml/item2.xml"/><Relationship Id="rId16" Type="http://schemas.openxmlformats.org/officeDocument/2006/relationships/hyperlink" Target="https://library.wmo.int/idviewer/68194/54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SERCOM-3/English/Forms/AllItems.aspx?RootFolder=%2FSERCOM%2D3%2FEnglish%2F1%2E%20DRAFTS%20FOR%20DISCUSSION&amp;FolderCTID=0x012000CA20E52391C2474883F76269FFA470BB&amp;View=%7B81EBCFF4%2D4E8A%2D4AF2%2DA5EC%2DB834017375C6%7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SERCOM-3/InformationDocuments/Forms/By%20Languag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SERCOM-3-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www.w3.org/XML/1998/namespace"/>
    <ds:schemaRef ds:uri="http://purl.org/dc/elements/1.1/"/>
    <ds:schemaRef ds:uri="http://schemas.microsoft.com/office/2006/documentManagement/types"/>
    <ds:schemaRef ds:uri="http://purl.org/dc/dcmitype/"/>
    <ds:schemaRef ds:uri="3679bf0f-1d7e-438f-afa5-6ebf1e20f9b8"/>
    <ds:schemaRef ds:uri="http://purl.org/dc/terms/"/>
    <ds:schemaRef ds:uri="http://schemas.microsoft.com/office/infopath/2007/PartnerControls"/>
    <ds:schemaRef ds:uri="http://schemas.openxmlformats.org/package/2006/metadata/core-properties"/>
    <ds:schemaRef ds:uri="ce21bc6c-711a-4065-a01c-a8f0e29e3ad8"/>
    <ds:schemaRef ds:uri="http://schemas.microsoft.com/office/2006/metadata/propertie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2ECDD0E5-81CC-48A1-A8B9-CB0F86A717DA}"/>
</file>

<file path=docProps/app.xml><?xml version="1.0" encoding="utf-8"?>
<Properties xmlns="http://schemas.openxmlformats.org/officeDocument/2006/extended-properties" xmlns:vt="http://schemas.openxmlformats.org/officeDocument/2006/docPropsVTypes">
  <Template>SERCOM-3-dxx-Template_fr</Template>
  <TotalTime>176</TotalTime>
  <Pages>5</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13892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Fleur Gellé</dc:creator>
  <cp:lastModifiedBy>Frédérique Julliard</cp:lastModifiedBy>
  <cp:revision>96</cp:revision>
  <cp:lastPrinted>2024-02-21T09:10:00Z</cp:lastPrinted>
  <dcterms:created xsi:type="dcterms:W3CDTF">2024-02-16T10:01:00Z</dcterms:created>
  <dcterms:modified xsi:type="dcterms:W3CDTF">2024-02-21T13:47:00Z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